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CC13C" w14:textId="70911D7B" w:rsidR="009B089E" w:rsidRPr="009B089E" w:rsidRDefault="009B089E" w:rsidP="009B089E">
      <w:pPr>
        <w:spacing w:after="283"/>
        <w:jc w:val="center"/>
        <w:rPr>
          <w:b/>
          <w:sz w:val="20"/>
          <w:szCs w:val="20"/>
          <w:lang w:eastAsia="pt-BR"/>
        </w:rPr>
      </w:pPr>
      <w:r w:rsidRPr="009B089E">
        <w:rPr>
          <w:b/>
          <w:sz w:val="20"/>
          <w:szCs w:val="20"/>
          <w:lang w:eastAsia="pt-BR"/>
        </w:rPr>
        <w:t>CONSUMO DE NÁUPLIOS DE ARTÊMIA POR LARVAS DE LAMBAR</w:t>
      </w:r>
      <w:r w:rsidR="008D3AF1">
        <w:rPr>
          <w:b/>
          <w:sz w:val="20"/>
          <w:szCs w:val="20"/>
          <w:lang w:eastAsia="pt-BR"/>
        </w:rPr>
        <w:t xml:space="preserve">I EM DIFERENTES IDADES </w:t>
      </w:r>
    </w:p>
    <w:p w14:paraId="6EC7B617" w14:textId="5A298E9E" w:rsidR="003C6697" w:rsidRDefault="00DB6D74">
      <w:pPr>
        <w:spacing w:after="283"/>
        <w:jc w:val="both"/>
      </w:pPr>
      <w:r>
        <w:rPr>
          <w:b/>
          <w:bCs/>
          <w:sz w:val="20"/>
          <w:szCs w:val="20"/>
        </w:rPr>
        <w:t>Instituição:</w:t>
      </w:r>
      <w:r w:rsidR="009B089E">
        <w:rPr>
          <w:b/>
          <w:bCs/>
          <w:sz w:val="20"/>
          <w:szCs w:val="20"/>
        </w:rPr>
        <w:t xml:space="preserve"> </w:t>
      </w:r>
      <w:r w:rsidR="009B089E" w:rsidRPr="009B089E">
        <w:rPr>
          <w:sz w:val="20"/>
          <w:szCs w:val="20"/>
        </w:rPr>
        <w:t>Universidade Estadual de Mato Grosso do Sul/ Unidade Universitária de Aquidauana (UEMS/UUA)</w:t>
      </w:r>
    </w:p>
    <w:p w14:paraId="7EA187B6" w14:textId="17E920B6" w:rsidR="003C6697" w:rsidRDefault="00DB6D74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9B089E" w:rsidRPr="009B089E">
        <w:rPr>
          <w:sz w:val="20"/>
          <w:szCs w:val="20"/>
        </w:rPr>
        <w:t>Zootecnia/Piscicultura</w:t>
      </w:r>
    </w:p>
    <w:p w14:paraId="15E05EF6" w14:textId="54B6C212" w:rsidR="003C6697" w:rsidRDefault="009B089E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 xml:space="preserve">TAVARES, </w:t>
      </w:r>
      <w:r>
        <w:rPr>
          <w:rFonts w:eastAsia="Calibri"/>
          <w:sz w:val="20"/>
          <w:szCs w:val="20"/>
          <w:lang w:eastAsia="zh-CN"/>
        </w:rPr>
        <w:t>Tainara Vieira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 w:rsidRPr="009B089E">
        <w:rPr>
          <w:rStyle w:val="LinkdaInternet"/>
          <w:rFonts w:eastAsia="Calibri"/>
          <w:sz w:val="20"/>
          <w:szCs w:val="20"/>
        </w:rPr>
        <w:t>tainara8110@gmail.com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CAVALCANTI, </w:t>
      </w:r>
      <w:r>
        <w:rPr>
          <w:rFonts w:eastAsia="Calibri"/>
          <w:sz w:val="20"/>
          <w:szCs w:val="20"/>
          <w:lang w:eastAsia="zh-CN"/>
        </w:rPr>
        <w:t>Leandro Borges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r w:rsidRPr="009B089E">
        <w:rPr>
          <w:rStyle w:val="LinkdaInternet"/>
          <w:sz w:val="20"/>
          <w:szCs w:val="20"/>
        </w:rPr>
        <w:t>leandroborgescavalcanti@gmail.com</w:t>
      </w:r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CAITANO, </w:t>
      </w:r>
      <w:r>
        <w:rPr>
          <w:rFonts w:eastAsia="Calibri"/>
          <w:sz w:val="20"/>
          <w:szCs w:val="20"/>
          <w:lang w:eastAsia="zh-CN"/>
        </w:rPr>
        <w:t>Welison Aparecido Bispo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 w:rsidRPr="009B089E">
        <w:rPr>
          <w:rStyle w:val="LinkdaInternet"/>
          <w:sz w:val="20"/>
          <w:szCs w:val="20"/>
        </w:rPr>
        <w:t>welisoncaitano2218@gmail.com</w:t>
      </w:r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SANTOS, </w:t>
      </w:r>
      <w:r w:rsidRPr="009B089E">
        <w:rPr>
          <w:rFonts w:eastAsia="Calibri"/>
          <w:sz w:val="20"/>
          <w:szCs w:val="20"/>
          <w:lang w:eastAsia="zh-CN"/>
        </w:rPr>
        <w:t>Jussara Garrido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 w:rsidR="00AD1307" w:rsidRPr="00AD1307">
        <w:rPr>
          <w:rStyle w:val="LinkdaInternet"/>
          <w:sz w:val="20"/>
          <w:szCs w:val="20"/>
        </w:rPr>
        <w:t>jussarabarreto6668@gmail.com</w:t>
      </w:r>
      <w:r>
        <w:rPr>
          <w:rFonts w:eastAsia="Calibri"/>
          <w:sz w:val="20"/>
          <w:szCs w:val="20"/>
          <w:lang w:eastAsia="zh-CN"/>
        </w:rPr>
        <w:t xml:space="preserve">); </w:t>
      </w:r>
      <w:r w:rsidR="008D3AF1">
        <w:rPr>
          <w:rFonts w:eastAsia="Calibri"/>
          <w:b/>
          <w:sz w:val="20"/>
          <w:szCs w:val="20"/>
          <w:lang w:eastAsia="zh-CN"/>
        </w:rPr>
        <w:t>FERRAZ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8D3AF1">
        <w:rPr>
          <w:rFonts w:eastAsia="Calibri"/>
          <w:sz w:val="20"/>
          <w:szCs w:val="20"/>
          <w:lang w:eastAsia="zh-CN"/>
        </w:rPr>
        <w:t>André Luiz Julien</w:t>
      </w:r>
      <w:r>
        <w:rPr>
          <w:rFonts w:eastAsia="Calibri"/>
          <w:sz w:val="20"/>
          <w:szCs w:val="20"/>
          <w:lang w:eastAsia="zh-CN"/>
        </w:rPr>
        <w:t>r</w:t>
      </w:r>
      <w:r w:rsidR="00C67855"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="00F30482">
        <w:rPr>
          <w:rFonts w:eastAsia="Calibri"/>
          <w:sz w:val="20"/>
          <w:szCs w:val="20"/>
          <w:lang w:eastAsia="zh-CN"/>
        </w:rPr>
        <w:t>(</w:t>
      </w:r>
      <w:r w:rsidR="00F30482" w:rsidRPr="00F30482">
        <w:rPr>
          <w:rStyle w:val="LinkdaInternet"/>
          <w:sz w:val="20"/>
          <w:szCs w:val="20"/>
        </w:rPr>
        <w:t>splinter@uems.br</w:t>
      </w:r>
      <w:r>
        <w:rPr>
          <w:rFonts w:eastAsia="Calibri"/>
          <w:sz w:val="20"/>
          <w:szCs w:val="20"/>
          <w:lang w:eastAsia="zh-CN"/>
        </w:rPr>
        <w:t>)</w:t>
      </w:r>
      <w:r w:rsidR="008D3AF1">
        <w:rPr>
          <w:rFonts w:eastAsia="Calibri"/>
          <w:sz w:val="20"/>
          <w:szCs w:val="20"/>
          <w:lang w:eastAsia="zh-CN"/>
        </w:rPr>
        <w:t xml:space="preserve"> </w:t>
      </w:r>
      <w:r w:rsidR="008D3AF1">
        <w:rPr>
          <w:rFonts w:eastAsia="Calibri"/>
          <w:b/>
          <w:sz w:val="20"/>
          <w:szCs w:val="20"/>
          <w:lang w:eastAsia="zh-CN"/>
        </w:rPr>
        <w:t xml:space="preserve">COSTA, </w:t>
      </w:r>
      <w:r w:rsidR="008D3AF1">
        <w:rPr>
          <w:rFonts w:eastAsia="Calibri"/>
          <w:sz w:val="20"/>
          <w:szCs w:val="20"/>
          <w:lang w:eastAsia="zh-CN"/>
        </w:rPr>
        <w:t>Deliane Cristina</w:t>
      </w:r>
      <w:r w:rsidR="00C67855">
        <w:rPr>
          <w:rFonts w:eastAsia="Calibri"/>
          <w:sz w:val="20"/>
          <w:szCs w:val="20"/>
          <w:vertAlign w:val="superscript"/>
          <w:lang w:eastAsia="zh-CN"/>
        </w:rPr>
        <w:t>2</w:t>
      </w:r>
      <w:r w:rsidR="00623AFC">
        <w:rPr>
          <w:rFonts w:eastAsia="Calibri"/>
          <w:b/>
          <w:sz w:val="20"/>
          <w:szCs w:val="20"/>
          <w:lang w:eastAsia="zh-CN"/>
        </w:rPr>
        <w:t xml:space="preserve"> (</w:t>
      </w:r>
      <w:r w:rsidR="00623AFC" w:rsidRPr="00623AFC">
        <w:rPr>
          <w:rStyle w:val="LinkdaInternet"/>
          <w:sz w:val="20"/>
          <w:szCs w:val="20"/>
        </w:rPr>
        <w:t>deliane.costa@uems.br</w:t>
      </w:r>
      <w:r w:rsidR="008D3AF1"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sz w:val="20"/>
          <w:szCs w:val="20"/>
          <w:lang w:eastAsia="zh-CN"/>
        </w:rPr>
        <w:t>.</w:t>
      </w:r>
    </w:p>
    <w:p w14:paraId="10E1B0F9" w14:textId="77777777" w:rsidR="008D3AF1" w:rsidRPr="00CE246B" w:rsidRDefault="008D3AF1" w:rsidP="008D3AF1">
      <w:pPr>
        <w:rPr>
          <w:sz w:val="20"/>
          <w:szCs w:val="20"/>
        </w:rPr>
      </w:pPr>
      <w:r w:rsidRPr="00CE246B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CE246B">
        <w:rPr>
          <w:rFonts w:eastAsia="Calibri"/>
          <w:sz w:val="20"/>
          <w:szCs w:val="20"/>
          <w:lang w:eastAsia="zh-CN"/>
        </w:rPr>
        <w:t xml:space="preserve"> – </w:t>
      </w:r>
      <w:r w:rsidRPr="00CE246B">
        <w:rPr>
          <w:sz w:val="20"/>
          <w:szCs w:val="20"/>
        </w:rPr>
        <w:t>Discente do curso de Zootecnia - UEMS, campus de Aquidauana-MS</w:t>
      </w:r>
      <w:r w:rsidRPr="00CE246B">
        <w:rPr>
          <w:rFonts w:eastAsia="Calibri"/>
          <w:sz w:val="20"/>
          <w:szCs w:val="20"/>
          <w:lang w:eastAsia="zh-CN"/>
        </w:rPr>
        <w:t>;</w:t>
      </w:r>
    </w:p>
    <w:p w14:paraId="3D4F05FE" w14:textId="77777777" w:rsidR="008D3AF1" w:rsidRPr="00CE246B" w:rsidRDefault="008D3AF1" w:rsidP="008D3AF1">
      <w:pPr>
        <w:rPr>
          <w:sz w:val="20"/>
          <w:szCs w:val="20"/>
        </w:rPr>
      </w:pPr>
      <w:r w:rsidRPr="00CE246B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CE246B">
        <w:rPr>
          <w:rFonts w:eastAsia="Calibri"/>
          <w:sz w:val="20"/>
          <w:szCs w:val="20"/>
          <w:lang w:eastAsia="zh-CN"/>
        </w:rPr>
        <w:t xml:space="preserve"> – </w:t>
      </w:r>
      <w:r>
        <w:rPr>
          <w:sz w:val="20"/>
          <w:szCs w:val="20"/>
        </w:rPr>
        <w:t>Do</w:t>
      </w:r>
      <w:r w:rsidRPr="00CE246B">
        <w:rPr>
          <w:sz w:val="20"/>
          <w:szCs w:val="20"/>
        </w:rPr>
        <w:t>cente do curso de Zootecnia - UEMS, campus de Aquidauana-MS</w:t>
      </w:r>
      <w:r w:rsidRPr="00CE246B">
        <w:rPr>
          <w:rFonts w:eastAsia="Calibri"/>
          <w:sz w:val="20"/>
          <w:szCs w:val="20"/>
          <w:lang w:eastAsia="zh-CN"/>
        </w:rPr>
        <w:t>;</w:t>
      </w:r>
    </w:p>
    <w:p w14:paraId="43F4D64F" w14:textId="77777777" w:rsidR="00D73995" w:rsidRDefault="00D73995" w:rsidP="00AD1307">
      <w:pPr>
        <w:spacing w:after="283"/>
        <w:jc w:val="both"/>
        <w:rPr>
          <w:sz w:val="20"/>
          <w:szCs w:val="20"/>
          <w:lang w:eastAsia="pt-BR"/>
        </w:rPr>
      </w:pPr>
    </w:p>
    <w:p w14:paraId="63086C7A" w14:textId="716AE0A1" w:rsidR="00AD1307" w:rsidRPr="00AD1307" w:rsidRDefault="00AD1307" w:rsidP="00AD1307">
      <w:pPr>
        <w:spacing w:after="283"/>
        <w:jc w:val="both"/>
        <w:rPr>
          <w:sz w:val="20"/>
          <w:szCs w:val="20"/>
          <w:lang w:eastAsia="pt-BR"/>
        </w:rPr>
      </w:pPr>
      <w:r w:rsidRPr="00AD1307">
        <w:rPr>
          <w:sz w:val="20"/>
          <w:szCs w:val="20"/>
          <w:lang w:eastAsia="pt-BR"/>
        </w:rPr>
        <w:t>A larvicultura é considerada a fase mais crítica, pois após o consumo do saco vitelínico, inicia-se o estágio de alimenta</w:t>
      </w:r>
      <w:r w:rsidR="00C67855">
        <w:rPr>
          <w:sz w:val="20"/>
          <w:szCs w:val="20"/>
          <w:lang w:eastAsia="pt-BR"/>
        </w:rPr>
        <w:t>çã</w:t>
      </w:r>
      <w:r w:rsidRPr="00AD1307">
        <w:rPr>
          <w:sz w:val="20"/>
          <w:szCs w:val="20"/>
          <w:lang w:eastAsia="pt-BR"/>
        </w:rPr>
        <w:t>o exógena, que é caracterizado por uma alta taxa de mortalidade. Isso ocorre principalmente devido ao tamanho da boca das pós-larva</w:t>
      </w:r>
      <w:r w:rsidR="007236C7">
        <w:rPr>
          <w:sz w:val="20"/>
          <w:szCs w:val="20"/>
          <w:lang w:eastAsia="pt-BR"/>
        </w:rPr>
        <w:t xml:space="preserve">, por tanto a escolha de uma fonte de alimento que atenda as necessidades </w:t>
      </w:r>
      <w:r w:rsidR="00040E86">
        <w:rPr>
          <w:sz w:val="20"/>
          <w:szCs w:val="20"/>
          <w:lang w:eastAsia="pt-BR"/>
        </w:rPr>
        <w:t xml:space="preserve">nutricionais torna-se fundamental. </w:t>
      </w:r>
      <w:r w:rsidRPr="00AD1307">
        <w:rPr>
          <w:sz w:val="20"/>
          <w:szCs w:val="20"/>
          <w:lang w:eastAsia="pt-BR"/>
        </w:rPr>
        <w:t xml:space="preserve">O objetivo desse experimento foi avaliar o consumo de nauplios de artêmia em larvas de </w:t>
      </w:r>
      <w:r w:rsidR="00034D1F">
        <w:rPr>
          <w:i/>
          <w:iCs/>
          <w:sz w:val="20"/>
          <w:szCs w:val="20"/>
          <w:lang w:eastAsia="pt-BR"/>
        </w:rPr>
        <w:t>Astyanax</w:t>
      </w:r>
      <w:r w:rsidRPr="00AD1307">
        <w:rPr>
          <w:i/>
          <w:iCs/>
          <w:sz w:val="20"/>
          <w:szCs w:val="20"/>
          <w:lang w:eastAsia="pt-BR"/>
        </w:rPr>
        <w:t xml:space="preserve"> lacustris</w:t>
      </w:r>
      <w:r w:rsidRPr="00AD1307">
        <w:rPr>
          <w:sz w:val="20"/>
          <w:szCs w:val="20"/>
          <w:lang w:eastAsia="pt-BR"/>
        </w:rPr>
        <w:t xml:space="preserve"> (lambari-do-rabo-amarelo) em diferentes idades e </w:t>
      </w:r>
      <w:r w:rsidR="00034D1F">
        <w:rPr>
          <w:sz w:val="20"/>
          <w:szCs w:val="20"/>
          <w:lang w:eastAsia="pt-BR"/>
        </w:rPr>
        <w:t>avaliar o concumo em diferentes tempos. Foram</w:t>
      </w:r>
      <w:r w:rsidRPr="00AD1307">
        <w:rPr>
          <w:sz w:val="20"/>
          <w:szCs w:val="20"/>
          <w:lang w:eastAsia="pt-BR"/>
        </w:rPr>
        <w:t xml:space="preserve"> utilizadas um total de 120 larvas, dis</w:t>
      </w:r>
      <w:r>
        <w:rPr>
          <w:sz w:val="20"/>
          <w:szCs w:val="20"/>
          <w:lang w:eastAsia="pt-BR"/>
        </w:rPr>
        <w:t>tri</w:t>
      </w:r>
      <w:r w:rsidRPr="00AD1307">
        <w:rPr>
          <w:sz w:val="20"/>
          <w:szCs w:val="20"/>
          <w:lang w:eastAsia="pt-BR"/>
        </w:rPr>
        <w:t>buidas em um delineamento inteiramente casualizado, constituidos por três tratamentos</w:t>
      </w:r>
      <w:r w:rsidR="004B02F5">
        <w:rPr>
          <w:sz w:val="20"/>
          <w:szCs w:val="20"/>
          <w:lang w:eastAsia="pt-BR"/>
        </w:rPr>
        <w:t xml:space="preserve"> (5, 10 e 15 dias)</w:t>
      </w:r>
      <w:r w:rsidRPr="00AD1307"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eastAsia="pt-BR"/>
        </w:rPr>
        <w:t>e quatro tempos de alimenta</w:t>
      </w:r>
      <w:r w:rsidR="00B57660">
        <w:rPr>
          <w:sz w:val="20"/>
          <w:szCs w:val="20"/>
          <w:lang w:eastAsia="pt-BR"/>
        </w:rPr>
        <w:t>ção</w:t>
      </w:r>
      <w:r>
        <w:rPr>
          <w:sz w:val="20"/>
          <w:szCs w:val="20"/>
          <w:lang w:eastAsia="pt-BR"/>
        </w:rPr>
        <w:t xml:space="preserve"> (5, 30, 60 e 120 min)</w:t>
      </w:r>
      <w:r w:rsidR="002003E5">
        <w:rPr>
          <w:sz w:val="20"/>
          <w:szCs w:val="20"/>
          <w:lang w:eastAsia="pt-BR"/>
        </w:rPr>
        <w:t xml:space="preserve">. Para o experimento </w:t>
      </w:r>
      <w:r w:rsidRPr="00AD1307">
        <w:rPr>
          <w:sz w:val="20"/>
          <w:szCs w:val="20"/>
          <w:lang w:eastAsia="pt-BR"/>
        </w:rPr>
        <w:t>os  animais  foram adensad</w:t>
      </w:r>
      <w:r>
        <w:rPr>
          <w:sz w:val="20"/>
          <w:szCs w:val="20"/>
          <w:lang w:eastAsia="pt-BR"/>
        </w:rPr>
        <w:t>o</w:t>
      </w:r>
      <w:r w:rsidR="00034D1F">
        <w:rPr>
          <w:sz w:val="20"/>
          <w:szCs w:val="20"/>
          <w:lang w:eastAsia="pt-BR"/>
        </w:rPr>
        <w:t>s em um bequer</w:t>
      </w:r>
      <w:r w:rsidRPr="00AD1307">
        <w:rPr>
          <w:sz w:val="20"/>
          <w:szCs w:val="20"/>
          <w:lang w:eastAsia="pt-BR"/>
        </w:rPr>
        <w:t xml:space="preserve"> de vidro de 500 mL</w:t>
      </w:r>
      <w:r>
        <w:rPr>
          <w:sz w:val="20"/>
          <w:szCs w:val="20"/>
          <w:lang w:eastAsia="pt-BR"/>
        </w:rPr>
        <w:t xml:space="preserve"> a uma de</w:t>
      </w:r>
      <w:r w:rsidR="00034D1F">
        <w:rPr>
          <w:sz w:val="20"/>
          <w:szCs w:val="20"/>
          <w:lang w:eastAsia="pt-BR"/>
        </w:rPr>
        <w:t>nsidade de 10 larvas por bequer. A temperatura da água em cada béquer foi mantida a</w:t>
      </w:r>
      <w:r w:rsidR="00C67855">
        <w:rPr>
          <w:sz w:val="20"/>
          <w:szCs w:val="20"/>
          <w:lang w:eastAsia="pt-BR"/>
        </w:rPr>
        <w:t xml:space="preserve"> 29º</w:t>
      </w:r>
      <w:r w:rsidR="00034D1F">
        <w:rPr>
          <w:sz w:val="20"/>
          <w:szCs w:val="20"/>
          <w:lang w:eastAsia="pt-BR"/>
        </w:rPr>
        <w:t xml:space="preserve"> graus.</w:t>
      </w:r>
      <w:r>
        <w:rPr>
          <w:sz w:val="20"/>
          <w:szCs w:val="20"/>
          <w:lang w:eastAsia="pt-BR"/>
        </w:rPr>
        <w:t xml:space="preserve"> </w:t>
      </w:r>
      <w:r w:rsidR="004B02F5" w:rsidRPr="004B02F5">
        <w:rPr>
          <w:sz w:val="20"/>
          <w:szCs w:val="20"/>
          <w:lang w:eastAsia="pt-BR"/>
        </w:rPr>
        <w:t>Para cada idade</w:t>
      </w:r>
      <w:r w:rsidR="004B02F5">
        <w:rPr>
          <w:sz w:val="20"/>
          <w:szCs w:val="20"/>
          <w:lang w:eastAsia="pt-BR"/>
        </w:rPr>
        <w:t xml:space="preserve">, as larvas </w:t>
      </w:r>
      <w:r w:rsidR="004B02F5" w:rsidRPr="004B02F5">
        <w:rPr>
          <w:sz w:val="20"/>
          <w:szCs w:val="20"/>
          <w:lang w:eastAsia="pt-BR"/>
        </w:rPr>
        <w:t xml:space="preserve">de </w:t>
      </w:r>
      <w:r w:rsidR="004B02F5" w:rsidRPr="004B02F5">
        <w:rPr>
          <w:i/>
          <w:iCs/>
          <w:sz w:val="20"/>
          <w:szCs w:val="20"/>
          <w:lang w:eastAsia="pt-BR"/>
        </w:rPr>
        <w:t>A lacutris</w:t>
      </w:r>
      <w:r w:rsidR="004B02F5" w:rsidRPr="004B02F5">
        <w:rPr>
          <w:sz w:val="20"/>
          <w:szCs w:val="20"/>
          <w:lang w:eastAsia="pt-BR"/>
        </w:rPr>
        <w:t xml:space="preserve"> </w:t>
      </w:r>
      <w:r w:rsidR="004B02F5">
        <w:rPr>
          <w:sz w:val="20"/>
          <w:szCs w:val="20"/>
          <w:lang w:eastAsia="pt-BR"/>
        </w:rPr>
        <w:t>foram</w:t>
      </w:r>
      <w:r w:rsidR="004B02F5" w:rsidRPr="004B02F5">
        <w:rPr>
          <w:sz w:val="20"/>
          <w:szCs w:val="20"/>
          <w:lang w:eastAsia="pt-BR"/>
        </w:rPr>
        <w:t xml:space="preserve"> alimentadas com náuplios de Artemia até aparente saciedade</w:t>
      </w:r>
      <w:r w:rsidR="00C6337E">
        <w:rPr>
          <w:sz w:val="20"/>
          <w:szCs w:val="20"/>
          <w:lang w:eastAsia="pt-BR"/>
        </w:rPr>
        <w:t xml:space="preserve"> nos diferentes tempos de coleta</w:t>
      </w:r>
      <w:r w:rsidR="004B02F5">
        <w:rPr>
          <w:sz w:val="20"/>
          <w:szCs w:val="20"/>
          <w:lang w:eastAsia="pt-BR"/>
        </w:rPr>
        <w:t xml:space="preserve">. </w:t>
      </w:r>
      <w:r w:rsidR="004B02F5" w:rsidRPr="004B02F5">
        <w:rPr>
          <w:sz w:val="20"/>
          <w:szCs w:val="20"/>
          <w:lang w:eastAsia="pt-BR"/>
        </w:rPr>
        <w:t xml:space="preserve">Ao final de cada tempo </w:t>
      </w:r>
      <w:r w:rsidR="00C6337E">
        <w:rPr>
          <w:sz w:val="20"/>
          <w:szCs w:val="20"/>
          <w:lang w:eastAsia="pt-BR"/>
        </w:rPr>
        <w:t xml:space="preserve">de coleta, </w:t>
      </w:r>
      <w:r w:rsidR="004B02F5" w:rsidRPr="004B02F5">
        <w:rPr>
          <w:sz w:val="20"/>
          <w:szCs w:val="20"/>
          <w:lang w:eastAsia="pt-BR"/>
        </w:rPr>
        <w:t xml:space="preserve">as larvas </w:t>
      </w:r>
      <w:r w:rsidR="004B02F5">
        <w:rPr>
          <w:sz w:val="20"/>
          <w:szCs w:val="20"/>
          <w:lang w:eastAsia="pt-BR"/>
        </w:rPr>
        <w:t>foram</w:t>
      </w:r>
      <w:r w:rsidR="00C6337E">
        <w:rPr>
          <w:sz w:val="20"/>
          <w:szCs w:val="20"/>
          <w:lang w:eastAsia="pt-BR"/>
        </w:rPr>
        <w:t xml:space="preserve">  eutanasiadas em solucção de eugenol na concentração</w:t>
      </w:r>
      <w:r w:rsidR="00C67855">
        <w:rPr>
          <w:sz w:val="20"/>
          <w:szCs w:val="20"/>
          <w:lang w:eastAsia="pt-BR"/>
        </w:rPr>
        <w:t xml:space="preserve"> 100 mg L</w:t>
      </w:r>
      <w:r w:rsidR="00C67855">
        <w:rPr>
          <w:sz w:val="20"/>
          <w:szCs w:val="20"/>
          <w:vertAlign w:val="superscript"/>
          <w:lang w:eastAsia="pt-BR"/>
        </w:rPr>
        <w:t>1</w:t>
      </w:r>
      <w:r w:rsidR="004B02F5" w:rsidRPr="004B02F5">
        <w:rPr>
          <w:sz w:val="20"/>
          <w:szCs w:val="20"/>
          <w:lang w:eastAsia="pt-BR"/>
        </w:rPr>
        <w:t xml:space="preserve"> e posteriormente fixadas em formalina 5%</w:t>
      </w:r>
      <w:r w:rsidR="00B45B1F">
        <w:rPr>
          <w:sz w:val="20"/>
          <w:szCs w:val="20"/>
          <w:lang w:eastAsia="pt-BR"/>
        </w:rPr>
        <w:t xml:space="preserve">. </w:t>
      </w:r>
      <w:r w:rsidR="00034D1F">
        <w:rPr>
          <w:sz w:val="20"/>
          <w:szCs w:val="20"/>
          <w:lang w:eastAsia="pt-BR"/>
        </w:rPr>
        <w:t xml:space="preserve">Cada larva foi considerada como sendo uma repetição. Para contabilização da quantidade de náuplios ingeridos por larva, foi realizada a seccção do estomago e na sequencia, foi analizado o conteúdo </w:t>
      </w:r>
      <w:r w:rsidR="001F3944">
        <w:rPr>
          <w:sz w:val="20"/>
          <w:szCs w:val="20"/>
          <w:lang w:eastAsia="pt-BR"/>
        </w:rPr>
        <w:t xml:space="preserve">eestomacal </w:t>
      </w:r>
      <w:r w:rsidR="007E74A4">
        <w:rPr>
          <w:sz w:val="20"/>
          <w:szCs w:val="20"/>
          <w:lang w:eastAsia="pt-BR"/>
        </w:rPr>
        <w:t>c</w:t>
      </w:r>
      <w:r w:rsidR="00034D1F">
        <w:rPr>
          <w:sz w:val="20"/>
          <w:szCs w:val="20"/>
          <w:lang w:eastAsia="pt-BR"/>
        </w:rPr>
        <w:t>om</w:t>
      </w:r>
      <w:r w:rsidR="007E74A4">
        <w:rPr>
          <w:sz w:val="20"/>
          <w:szCs w:val="20"/>
          <w:lang w:eastAsia="pt-BR"/>
        </w:rPr>
        <w:t xml:space="preserve"> o</w:t>
      </w:r>
      <w:r w:rsidR="00034D1F">
        <w:rPr>
          <w:sz w:val="20"/>
          <w:szCs w:val="20"/>
          <w:lang w:eastAsia="pt-BR"/>
        </w:rPr>
        <w:t xml:space="preserve"> auxílio de um </w:t>
      </w:r>
      <w:r w:rsidR="004B02F5" w:rsidRPr="004B02F5">
        <w:rPr>
          <w:sz w:val="20"/>
          <w:szCs w:val="20"/>
          <w:lang w:eastAsia="pt-BR"/>
        </w:rPr>
        <w:t>estereomicroscópio.</w:t>
      </w:r>
      <w:r w:rsidR="004B02F5">
        <w:rPr>
          <w:sz w:val="20"/>
          <w:szCs w:val="20"/>
          <w:lang w:eastAsia="pt-BR"/>
        </w:rPr>
        <w:t xml:space="preserve"> </w:t>
      </w:r>
      <w:r w:rsidR="002003E5" w:rsidRPr="002003E5">
        <w:rPr>
          <w:sz w:val="20"/>
          <w:szCs w:val="20"/>
          <w:lang w:eastAsia="pt-BR"/>
        </w:rPr>
        <w:t xml:space="preserve">Observou-se, </w:t>
      </w:r>
      <w:r w:rsidR="00C6337E">
        <w:rPr>
          <w:sz w:val="20"/>
          <w:szCs w:val="20"/>
          <w:lang w:eastAsia="pt-BR"/>
        </w:rPr>
        <w:t xml:space="preserve">que </w:t>
      </w:r>
      <w:r w:rsidR="002003E5" w:rsidRPr="002003E5">
        <w:rPr>
          <w:sz w:val="20"/>
          <w:szCs w:val="20"/>
          <w:lang w:eastAsia="pt-BR"/>
        </w:rPr>
        <w:t>aos 5 dias</w:t>
      </w:r>
      <w:r w:rsidR="00C6337E">
        <w:rPr>
          <w:sz w:val="20"/>
          <w:szCs w:val="20"/>
          <w:lang w:eastAsia="pt-BR"/>
        </w:rPr>
        <w:t xml:space="preserve"> pós eclosão, as larvas consomem em média 2 naúplios após 5 e 30 minutos de alimentação, após 60 minutos foram ainda encontrados em média mais 2 nauplios inteiros e presença de massa bem digerida, indicando que provavelmente os animais ainda estavam consumindo alimento 60 minutos</w:t>
      </w:r>
      <w:r w:rsidR="00D932DC">
        <w:rPr>
          <w:sz w:val="20"/>
          <w:szCs w:val="20"/>
          <w:lang w:eastAsia="pt-BR"/>
        </w:rPr>
        <w:t xml:space="preserve">. </w:t>
      </w:r>
      <w:r w:rsidR="00C6337E">
        <w:rPr>
          <w:sz w:val="20"/>
          <w:szCs w:val="20"/>
          <w:lang w:eastAsia="pt-BR"/>
        </w:rPr>
        <w:t>Em 120 minutos, havia bastente presença de nauplios digeridos</w:t>
      </w:r>
      <w:r w:rsidR="00F238D8">
        <w:rPr>
          <w:sz w:val="20"/>
          <w:szCs w:val="20"/>
          <w:lang w:eastAsia="pt-BR"/>
        </w:rPr>
        <w:t>.</w:t>
      </w:r>
      <w:r w:rsidR="00574614">
        <w:rPr>
          <w:sz w:val="20"/>
          <w:szCs w:val="20"/>
          <w:lang w:eastAsia="pt-BR"/>
        </w:rPr>
        <w:t xml:space="preserve"> Com </w:t>
      </w:r>
      <w:r w:rsidR="002003E5" w:rsidRPr="002003E5">
        <w:rPr>
          <w:sz w:val="20"/>
          <w:szCs w:val="20"/>
          <w:lang w:eastAsia="pt-BR"/>
        </w:rPr>
        <w:t>10 dias</w:t>
      </w:r>
      <w:r w:rsidR="00574614">
        <w:rPr>
          <w:sz w:val="20"/>
          <w:szCs w:val="20"/>
          <w:lang w:eastAsia="pt-BR"/>
        </w:rPr>
        <w:t xml:space="preserve"> pós eclosão, a</w:t>
      </w:r>
      <w:r w:rsidR="002003E5" w:rsidRPr="002003E5">
        <w:rPr>
          <w:sz w:val="20"/>
          <w:szCs w:val="20"/>
          <w:lang w:eastAsia="pt-BR"/>
        </w:rPr>
        <w:t>s</w:t>
      </w:r>
      <w:r w:rsidR="00574614">
        <w:rPr>
          <w:sz w:val="20"/>
          <w:szCs w:val="20"/>
          <w:lang w:eastAsia="pt-BR"/>
        </w:rPr>
        <w:t xml:space="preserve"> larvas consomem em média 3 nauplios, 5 minutos após a alimentação, em 30 minutos foram encontrados em média 3 nauplios interios e presença de massa, indicando que neste tempo de coleta já ocorre a digestão dos </w:t>
      </w:r>
      <w:r w:rsidR="00B6353D">
        <w:rPr>
          <w:sz w:val="20"/>
          <w:szCs w:val="20"/>
          <w:lang w:eastAsia="pt-BR"/>
        </w:rPr>
        <w:t>na</w:t>
      </w:r>
      <w:r w:rsidR="00574614">
        <w:rPr>
          <w:sz w:val="20"/>
          <w:szCs w:val="20"/>
          <w:lang w:eastAsia="pt-BR"/>
        </w:rPr>
        <w:t xml:space="preserve">uplios. Em 60 minutos ainda corre a presença de em média 3 anuplios interiros e muita massa digerida, sendo que em 120 minutos após a alimentação, só ocorre presença de massa digerida. Aos 15 dias pós eclosão, as larvas consomem em média 3 anuplios após 5 minutos de alimetação, 30 minutos após ocorre somente a presença de massa digerida no estomago e 60 minutos após alimentação foram novamente contabilizados a presença de em média 4 nauplios de artemia no estomago mais presença de massa digerida. Em 120 minutos, ocorre somente a presença de massa digerida. As larvas de </w:t>
      </w:r>
      <w:r w:rsidR="00574614" w:rsidRPr="00574614">
        <w:rPr>
          <w:i/>
          <w:sz w:val="20"/>
          <w:szCs w:val="20"/>
          <w:lang w:eastAsia="pt-BR"/>
        </w:rPr>
        <w:t>A lacutris</w:t>
      </w:r>
      <w:r w:rsidR="00574614">
        <w:rPr>
          <w:sz w:val="20"/>
          <w:szCs w:val="20"/>
          <w:lang w:eastAsia="pt-BR"/>
        </w:rPr>
        <w:t xml:space="preserve"> consomem uma baixa quantidade de nauplios de artêmia</w:t>
      </w:r>
      <w:r w:rsidR="0040011F">
        <w:rPr>
          <w:sz w:val="20"/>
          <w:szCs w:val="20"/>
          <w:lang w:eastAsia="pt-BR"/>
        </w:rPr>
        <w:t xml:space="preserve"> quando comparado com outras espécies, sendo portanto interessante ofertar este tipo de alimeto umas 4 vezes ao dia e o  </w:t>
      </w:r>
      <w:r w:rsidR="00574614">
        <w:rPr>
          <w:sz w:val="20"/>
          <w:szCs w:val="20"/>
          <w:lang w:eastAsia="pt-BR"/>
        </w:rPr>
        <w:t>processo de diges</w:t>
      </w:r>
      <w:r w:rsidR="0040011F">
        <w:rPr>
          <w:sz w:val="20"/>
          <w:szCs w:val="20"/>
          <w:lang w:eastAsia="pt-BR"/>
        </w:rPr>
        <w:t>tão já pode ser observado 30 minutos após o consumo evidenciando um potencial para digestção de alimento vivo na primeira alimentação exógena.</w:t>
      </w:r>
      <w:r w:rsidR="00574614">
        <w:rPr>
          <w:sz w:val="20"/>
          <w:szCs w:val="20"/>
          <w:lang w:eastAsia="pt-BR"/>
        </w:rPr>
        <w:t xml:space="preserve"> </w:t>
      </w:r>
    </w:p>
    <w:p w14:paraId="3FC42691" w14:textId="77777777" w:rsidR="00AD1307" w:rsidRDefault="00AD1307">
      <w:pPr>
        <w:spacing w:after="283"/>
        <w:jc w:val="both"/>
        <w:rPr>
          <w:sz w:val="20"/>
          <w:szCs w:val="20"/>
          <w:lang w:eastAsia="pt-BR"/>
        </w:rPr>
      </w:pPr>
    </w:p>
    <w:p w14:paraId="33A16EF6" w14:textId="6D615C72" w:rsidR="003C6697" w:rsidRDefault="00DB6D74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B35ABB">
        <w:rPr>
          <w:sz w:val="20"/>
          <w:szCs w:val="20"/>
          <w:lang w:eastAsia="pt-BR"/>
        </w:rPr>
        <w:t>Alimento vivo, nutrição, digestão</w:t>
      </w:r>
    </w:p>
    <w:p w14:paraId="532A9801" w14:textId="0BF64BA9" w:rsidR="003C6697" w:rsidRDefault="00DB6D74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9B089E" w:rsidRPr="009B089E">
        <w:rPr>
          <w:sz w:val="20"/>
          <w:szCs w:val="20"/>
          <w:lang w:eastAsia="pt-BR"/>
        </w:rPr>
        <w:t>Grupo  de  Estudo  Peixe  Sempre  e  ao  programa  institucional  de  bolsa  de Iniciação Científica  (PIBIC</w:t>
      </w:r>
      <w:r w:rsidR="009B089E">
        <w:rPr>
          <w:sz w:val="20"/>
          <w:szCs w:val="20"/>
          <w:lang w:eastAsia="pt-BR"/>
        </w:rPr>
        <w:t>/CNPq).</w:t>
      </w:r>
    </w:p>
    <w:p w14:paraId="24163788" w14:textId="77777777" w:rsidR="003C6697" w:rsidRDefault="003C6697">
      <w:pPr>
        <w:jc w:val="both"/>
        <w:rPr>
          <w:sz w:val="20"/>
          <w:szCs w:val="20"/>
        </w:rPr>
      </w:pPr>
    </w:p>
    <w:p w14:paraId="035D15BB" w14:textId="77777777" w:rsidR="003C6697" w:rsidRDefault="003C6697">
      <w:pPr>
        <w:jc w:val="both"/>
        <w:rPr>
          <w:sz w:val="20"/>
          <w:szCs w:val="20"/>
        </w:rPr>
      </w:pPr>
    </w:p>
    <w:p w14:paraId="251758B0" w14:textId="77777777" w:rsidR="003C6697" w:rsidRDefault="003C6697">
      <w:pPr>
        <w:jc w:val="both"/>
        <w:rPr>
          <w:sz w:val="20"/>
          <w:szCs w:val="20"/>
        </w:rPr>
      </w:pPr>
    </w:p>
    <w:sectPr w:rsidR="003C66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A54EE" w14:textId="77777777" w:rsidR="00A25A42" w:rsidRDefault="00A25A42">
      <w:r>
        <w:separator/>
      </w:r>
    </w:p>
  </w:endnote>
  <w:endnote w:type="continuationSeparator" w:id="0">
    <w:p w14:paraId="191965CA" w14:textId="77777777" w:rsidR="00A25A42" w:rsidRDefault="00A2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1D3FF" w14:textId="77777777" w:rsidR="003C6697" w:rsidRDefault="003C66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9C2A0" w14:textId="77777777" w:rsidR="003C6697" w:rsidRDefault="003C6697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F8219" w14:textId="77777777" w:rsidR="003C6697" w:rsidRDefault="003C6697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B5ADE" w14:textId="77777777" w:rsidR="00A25A42" w:rsidRDefault="00A25A42">
      <w:r>
        <w:separator/>
      </w:r>
    </w:p>
  </w:footnote>
  <w:footnote w:type="continuationSeparator" w:id="0">
    <w:p w14:paraId="2F813B46" w14:textId="77777777" w:rsidR="00A25A42" w:rsidRDefault="00A25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CAC3D" w14:textId="77777777" w:rsidR="003C6697" w:rsidRDefault="003C66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8C25D" w14:textId="77777777" w:rsidR="003C6697" w:rsidRDefault="00DB6D74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 wp14:anchorId="6B7ECBB8" wp14:editId="7A5A362B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 wp14:anchorId="71DD1836" wp14:editId="49F6D4EA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 wp14:anchorId="1D52F43E" wp14:editId="1270C33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 wp14:anchorId="0AFD1262" wp14:editId="29B6FC7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0B4C8" w14:textId="77777777" w:rsidR="003C6697" w:rsidRDefault="00DB6D74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 wp14:anchorId="6BFF2F6C" wp14:editId="37CB412A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 wp14:anchorId="0B8FB6B6" wp14:editId="23611E6A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 wp14:anchorId="5FD8881F" wp14:editId="10EAEF45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 wp14:anchorId="1FE9F406" wp14:editId="6D43485E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697"/>
    <w:rsid w:val="00034D1F"/>
    <w:rsid w:val="00040E86"/>
    <w:rsid w:val="000860CE"/>
    <w:rsid w:val="0011106C"/>
    <w:rsid w:val="001A206D"/>
    <w:rsid w:val="001F3944"/>
    <w:rsid w:val="002003E5"/>
    <w:rsid w:val="002333CA"/>
    <w:rsid w:val="003C6697"/>
    <w:rsid w:val="0040011F"/>
    <w:rsid w:val="00440610"/>
    <w:rsid w:val="004B02F5"/>
    <w:rsid w:val="005055DB"/>
    <w:rsid w:val="00512A87"/>
    <w:rsid w:val="005236C6"/>
    <w:rsid w:val="00574614"/>
    <w:rsid w:val="00623AFC"/>
    <w:rsid w:val="00645F1C"/>
    <w:rsid w:val="006B3E51"/>
    <w:rsid w:val="006C40DD"/>
    <w:rsid w:val="006D7F8C"/>
    <w:rsid w:val="007236C7"/>
    <w:rsid w:val="00787F66"/>
    <w:rsid w:val="007E74A4"/>
    <w:rsid w:val="00862644"/>
    <w:rsid w:val="008B21CB"/>
    <w:rsid w:val="008D3AF1"/>
    <w:rsid w:val="00902C36"/>
    <w:rsid w:val="00955B4C"/>
    <w:rsid w:val="009800DB"/>
    <w:rsid w:val="009B089E"/>
    <w:rsid w:val="00A02F8E"/>
    <w:rsid w:val="00A25A42"/>
    <w:rsid w:val="00A467B8"/>
    <w:rsid w:val="00AD1307"/>
    <w:rsid w:val="00B03042"/>
    <w:rsid w:val="00B22093"/>
    <w:rsid w:val="00B35ABB"/>
    <w:rsid w:val="00B45B1F"/>
    <w:rsid w:val="00B57660"/>
    <w:rsid w:val="00B6353D"/>
    <w:rsid w:val="00B8054A"/>
    <w:rsid w:val="00BA2882"/>
    <w:rsid w:val="00BD1623"/>
    <w:rsid w:val="00C6337E"/>
    <w:rsid w:val="00C67855"/>
    <w:rsid w:val="00C7025A"/>
    <w:rsid w:val="00C86626"/>
    <w:rsid w:val="00D44F2D"/>
    <w:rsid w:val="00D73995"/>
    <w:rsid w:val="00D83AC7"/>
    <w:rsid w:val="00D932DC"/>
    <w:rsid w:val="00DB6D74"/>
    <w:rsid w:val="00ED54A2"/>
    <w:rsid w:val="00F238D8"/>
    <w:rsid w:val="00F3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2439"/>
  <w15:docId w15:val="{C576DAE6-A749-4450-A0A0-4DBF02BE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F3048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0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6628A-CC21-4434-B1D2-48CD29D7B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609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tainara vieira tavares</cp:lastModifiedBy>
  <cp:revision>2</cp:revision>
  <cp:lastPrinted>2023-01-31T14:18:00Z</cp:lastPrinted>
  <dcterms:created xsi:type="dcterms:W3CDTF">2024-08-09T02:05:00Z</dcterms:created>
  <dcterms:modified xsi:type="dcterms:W3CDTF">2024-08-09T02:05:00Z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