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PARCERIA PÚBLICO/PRIVADO NA EDUCAÇÃO: IMPLICAÇÕES PARA A GESTÃO ESCOLAR DA REDE ESTADUAL DE MATO GROSSO DO SUL.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3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MORAIS, </w:t>
      </w:r>
      <w:r w:rsidDel="00000000" w:rsidR="00000000" w:rsidRPr="00000000">
        <w:rPr>
          <w:sz w:val="20"/>
          <w:szCs w:val="20"/>
          <w:rtl w:val="0"/>
        </w:rPr>
        <w:t xml:space="preserve">Amanda Nunes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(07485937138@academicos.uems.br);</w:t>
      </w:r>
      <w:r w:rsidDel="00000000" w:rsidR="00000000" w:rsidRPr="00000000">
        <w:rPr>
          <w:b w:val="1"/>
          <w:sz w:val="20"/>
          <w:szCs w:val="20"/>
          <w:rtl w:val="0"/>
        </w:rPr>
        <w:t xml:space="preserve"> NUCCI, </w:t>
      </w:r>
      <w:r w:rsidDel="00000000" w:rsidR="00000000" w:rsidRPr="00000000">
        <w:rPr>
          <w:sz w:val="20"/>
          <w:szCs w:val="20"/>
          <w:rtl w:val="0"/>
        </w:rPr>
        <w:t xml:space="preserve">Leandro Picoli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(leandropicoli@uems.br).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–Discente do Curso de Licenciatura em Ciências Biológicas pela Universidade Estadual de Mato Grosso do Sul;</w:t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– Professor/Orientador Docente da Universidade Estadual de Mato Grosso do Sul.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década de 1990 o ideal neoliberal consolidou parcerias públicas/privadas por todo o Brasil, sob justificativa de ineficácia no desempenho das funções diretas do Estado nas políticas sociais e econômicas. A partir do Plano Diretor da Reforma do Aparelho do Estado (PDRE), começava a modernização e superação da gestão burocrática para a gerência: o Estado perderá poder político ideológico. Na educação, a competitividade e a produtividade do capital tornaram-se objetivos encabeçados pelos neoliberais em prol das novas exigências da globalização. A organização das políticas educacionais e da gestão dos sistemas e das escolas brasileiras foi afetada  através da disputa de conteúdo e execução de políticas públicas. No estado de Mato Grosso do Sul, a Secretaria Estadual de Educação (SED/MS) firmou parceria com o  Instituto Ayrton Senna (IAS), e o Instituto de Corresponsabilidade pela Educação (ICE),  ambos sintonizados com as diretrizes do ‘novo ensino médio, do currículo, da gestão e formação de professores, por uma lógica que reduz as práticas sociais emancipatórias  e a construção de práticas democráticas que culminem com a formação de cidadãos mais consciente. Dessa forma, sob o objetivo de analisar a parceria entre o Instituto Ayrton Senna (IAS), o Instituto de Corresponsabilidade pela Educação (ICE) e a SED/MS e as implicações para a gestão escolar na rede estadual de estado no período de 2015 a 2022, assim como levantar e caracterizar os Programas e ações realizadas no âmbito dessas parcerias e compreender quais as concepções de gestão estão nelas expressas e  os efeitos para a gestão nas escolas estaduais do MS, essa pesquisa realizou um  levantamento bibliográfico, seguido de levantamento e estudo documental e sistematização e análise do conteúdo. A sondagem completa dos Programas e ações  vinculados ao IAS e ICE está presente no anexo 1 da pesquisa, e reúne publicações, relatórios, notícias, publicização e outros semelhantes, encontrados no 1. Site oficial da SED/MS - Secretaria de Educação de Mato Grosso do Sul, 2. Diário Oficial - Governo de Mato Grosso do Sul, 3. Site do IAS (Instituto Ayrton Senna); 4. Site do ICE ( Instituto de Corresponsabilidade pela Educação). Os extratos evidenciam o apoio técnico, implementação de programas de educação integral,  provimento de materiais sistematizados, ferramentas e instrumentos para avaliação, além de reuniões de organização curricular ou do Projeto Político Pedagógico das escolas, contratação de obras, merenda escolar, seleção de pessoal, entre outros. Fica evidente que a ação dos institutos influencia em todos os aspectos de gestão (administrativos, financeiros, pedagógicos, etc). A entrada do privado nas escolas do Mato Grosso do Sul apresenta possibilidades educacionais, porém as implicações referentes à lógica de eficiência na gestão - Considerando que as empresas precisam apresentar resultados para conseguir incentivo, os institutos precisam mobilizar esforços para conseguir dados quantitativos Nessa vertente o aumento do ritmo, a produtividade e a lucratividade são o objetivo central. O planejamento crítico, a autonomia didática, entre outros aspectos da gestão democrática perdem espaço para gestão gerencial, autoritária e hierárquica.</w:t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Público, privado, educação, gestão.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a Universidade Estadual de Mato Grosso do Sul, fundação financiadora desta pesquisa,  o meu orientador, amigos e família.</w:t>
      </w:r>
    </w:p>
    <w:p w:rsidR="00000000" w:rsidDel="00000000" w:rsidP="00000000" w:rsidRDefault="00000000" w:rsidRPr="00000000" w14:paraId="0000000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1"/>
    <w:qFormat w:val="1"/>
    <w:pPr>
      <w:spacing w:after="0" w:before="134"/>
      <w:ind w:left="102" w:hanging="0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 w:val="1"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 w:val="1"/>
    <w:pPr>
      <w:spacing w:after="0" w:before="19"/>
      <w:ind w:left="411" w:right="429" w:hanging="0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D5B38"/>
    <w:pPr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VEqO4WmzAN5bbjiaMnqR8dMEw==">CgMxLjA4AHIhMUxBci1IRFZMaDIxZGNXbE96MGRPZFNoVkY5ZUprZkt2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