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3.png" ContentType="image/png"/>
  <Override PartName="/word/media/image2.png" ContentType="image/png"/>
  <Override PartName="/word/media/image4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rPr>
          <w:rFonts w:ascii="Times New Roman" w:hAnsi="Times New Roman" w:eastAsia="Times New Roman" w:cs="Times New Roman"/>
          <w:b/>
          <w:b/>
          <w:bCs/>
          <w:i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pt-PT"/>
        </w:rPr>
      </w:pPr>
      <w:r>
        <w:rPr/>
        <w:drawing>
          <wp:inline distT="0" distB="0" distL="0" distR="0">
            <wp:extent cx="6124575" cy="765810"/>
            <wp:effectExtent l="0" t="0" r="0" b="0"/>
            <wp:docPr id="1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765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orpodotexto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Corpodotexto"/>
        <w:widowControl w:val="false"/>
        <w:spacing w:beforeAutospacing="0" w:before="20" w:afterAutospacing="0" w:after="20"/>
        <w:ind w:left="567" w:right="567" w:hanging="0"/>
        <w:jc w:val="both"/>
        <w:rPr>
          <w:rFonts w:eastAsia="Times New Roman" w:cs="Times New Roman"/>
          <w:b/>
          <w:b/>
          <w:bCs/>
          <w:i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pt-PT"/>
        </w:rPr>
      </w:pP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pt-PT"/>
        </w:rPr>
        <w:t>INFLUÊNCIA DA ϵ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sz w:val="20"/>
          <w:szCs w:val="20"/>
          <w:lang w:val="pt-PT"/>
        </w:rPr>
        <w:t>-Caprolactona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pt-PT"/>
        </w:rPr>
        <w:t xml:space="preserve"> NA NANOENCAPSULAÇÃO DE ÓLEO ESSENCIAL DE MANJERICÃO </w:t>
      </w:r>
      <w:r>
        <w:rPr>
          <w:rFonts w:eastAsia="Times New Roman" w:cs="Times New Roman"/>
          <w:b/>
          <w:bCs/>
          <w:i/>
          <w:iCs/>
          <w:caps w:val="false"/>
          <w:smallCaps w:val="false"/>
          <w:color w:val="000000" w:themeColor="text1" w:themeShade="ff" w:themeTint="ff"/>
          <w:sz w:val="20"/>
          <w:szCs w:val="20"/>
          <w:lang w:val="pt-PT"/>
        </w:rPr>
        <w:t xml:space="preserve">Ocimum basilicum </w:t>
      </w:r>
    </w:p>
    <w:p>
      <w:pPr>
        <w:pStyle w:val="Corpodotexto"/>
        <w:widowControl w:val="false"/>
        <w:bidi w:val="0"/>
        <w:spacing w:beforeAutospacing="0" w:before="20" w:afterAutospacing="0" w:after="20"/>
        <w:ind w:left="567" w:right="567" w:hanging="0"/>
        <w:jc w:val="both"/>
        <w:rPr>
          <w:rFonts w:eastAsia="Times New Roman" w:cs="Times New Roman"/>
          <w:b/>
          <w:b/>
          <w:bCs/>
          <w:i/>
          <w:i/>
          <w:iCs/>
          <w:caps w:val="false"/>
          <w:smallCaps w:val="false"/>
          <w:color w:val="000000" w:themeColor="text1" w:themeShade="ff" w:themeTint="ff"/>
          <w:sz w:val="20"/>
          <w:szCs w:val="20"/>
          <w:lang w:val="pt-PT"/>
        </w:rPr>
      </w:pPr>
      <w:r>
        <w:rPr>
          <w:rFonts w:eastAsia="Times New Roman" w:cs="Times New Roman"/>
          <w:b/>
          <w:bCs/>
          <w:i/>
          <w:iCs/>
          <w:caps w:val="false"/>
          <w:smallCaps w:val="false"/>
          <w:color w:val="000000" w:themeColor="text1" w:themeShade="ff" w:themeTint="ff"/>
          <w:sz w:val="20"/>
          <w:szCs w:val="20"/>
          <w:lang w:val="pt-PT"/>
        </w:rPr>
      </w:r>
    </w:p>
    <w:p>
      <w:pPr>
        <w:pStyle w:val="Corpodotexto"/>
        <w:spacing w:beforeAutospacing="0" w:before="20" w:after="0"/>
        <w:ind w:left="567" w:hanging="0"/>
        <w:jc w:val="both"/>
        <w:rPr>
          <w:b w:val="false"/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  <w:t xml:space="preserve">Universidade Estadual de Mato Grosso do Sul </w:t>
      </w:r>
    </w:p>
    <w:p>
      <w:pPr>
        <w:pStyle w:val="Corpodotexto"/>
        <w:spacing w:beforeAutospacing="0" w:before="20" w:after="0"/>
        <w:jc w:val="left"/>
        <w:rPr>
          <w:b w:val="false"/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</w:r>
    </w:p>
    <w:p>
      <w:pPr>
        <w:pStyle w:val="Normal"/>
        <w:keepNext w:val="true"/>
        <w:keepLines/>
        <w:widowControl w:val="false"/>
        <w:spacing w:lineRule="auto" w:line="360" w:beforeAutospacing="0" w:before="20" w:afterAutospacing="0" w:after="0"/>
        <w:ind w:left="567" w:right="0" w:hanging="0"/>
        <w:jc w:val="both"/>
        <w:rPr>
          <w:rFonts w:ascii="Times New Roman" w:hAnsi="Times New Roman" w:eastAsia="Times New Roman" w:cs="Times New Roman"/>
          <w:sz w:val="20"/>
          <w:szCs w:val="20"/>
          <w:lang w:val="pt-PT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z w:val="20"/>
          <w:szCs w:val="20"/>
          <w:lang w:val="pt-PT"/>
        </w:rPr>
        <w:t>Ciências Agrárias- Zootecnia/ Recursos Pesqueiros - Aquicultura</w:t>
      </w:r>
    </w:p>
    <w:p>
      <w:pPr>
        <w:pStyle w:val="Normal"/>
        <w:tabs>
          <w:tab w:val="clear" w:pos="720"/>
          <w:tab w:val="left" w:pos="260" w:leader="none"/>
        </w:tabs>
        <w:spacing w:lineRule="auto" w:line="276" w:beforeAutospacing="0" w:before="20" w:afterAutospacing="0" w:after="0"/>
        <w:ind w:left="567" w:right="0" w:hanging="0"/>
        <w:jc w:val="both"/>
        <w:rPr>
          <w:b/>
          <w:b/>
          <w:bCs/>
          <w:i/>
          <w:i/>
          <w:iCs/>
          <w:sz w:val="24"/>
          <w:szCs w:val="24"/>
        </w:rPr>
      </w:pPr>
      <w:r>
        <w:rPr/>
        <w:br/>
      </w:r>
      <w:r>
        <w:rPr>
          <w:b w:val="false"/>
          <w:bCs w:val="false"/>
          <w:sz w:val="20"/>
          <w:szCs w:val="20"/>
        </w:rPr>
        <w:t>OLIVEIRA,</w:t>
      </w:r>
      <w:r>
        <w:rPr>
          <w:sz w:val="20"/>
          <w:szCs w:val="20"/>
        </w:rPr>
        <w:t xml:space="preserve"> Vitoria Santos Teixeira</w:t>
      </w:r>
      <w:r>
        <w:rPr>
          <w:sz w:val="20"/>
          <w:szCs w:val="20"/>
          <w:vertAlign w:val="superscript"/>
        </w:rPr>
        <w:t>1</w:t>
      </w:r>
      <w:r>
        <w:rPr>
          <w:sz w:val="20"/>
          <w:szCs w:val="20"/>
        </w:rPr>
        <w:t xml:space="preserve"> (vitoriasantosteixeira1313@gmail.com);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 w:themeColor="text1" w:themeShade="ff" w:themeTint="ff"/>
          <w:sz w:val="20"/>
          <w:szCs w:val="20"/>
          <w:u w:val="none"/>
          <w:lang w:val="pt-PT"/>
        </w:rPr>
        <w:t>VENTURA, Arlene Sobrinho</w:t>
      </w:r>
      <w:r>
        <w:rPr>
          <w:rFonts w:eastAsia="Times New Roman" w:cs="Times New Roman"/>
          <w:sz w:val="20"/>
          <w:szCs w:val="20"/>
          <w:lang w:val="pt-PT"/>
        </w:rPr>
        <w:t xml:space="preserve"> </w:t>
      </w:r>
      <w:r>
        <w:rPr>
          <w:sz w:val="20"/>
          <w:szCs w:val="20"/>
          <w:vertAlign w:val="superscript"/>
        </w:rPr>
        <w:t xml:space="preserve">2 </w:t>
      </w:r>
      <w:r>
        <w:rPr>
          <w:sz w:val="20"/>
          <w:szCs w:val="20"/>
        </w:rPr>
        <w:t>(arlenesventura@gmail.com);</w:t>
      </w:r>
      <w:r>
        <w:rPr>
          <w:b/>
          <w:bCs/>
          <w:color w:val="000000" w:themeColor="text1" w:themeShade="ff" w:themeTint="ff"/>
          <w:sz w:val="20"/>
          <w:szCs w:val="20"/>
          <w:lang w:eastAsia="pt-BR"/>
        </w:rPr>
        <w:t xml:space="preserve"> </w:t>
      </w:r>
      <w:r>
        <w:rPr>
          <w:b w:val="false"/>
          <w:bCs w:val="false"/>
          <w:color w:val="000000" w:themeColor="text1" w:themeShade="ff" w:themeTint="ff"/>
          <w:sz w:val="20"/>
          <w:szCs w:val="20"/>
          <w:lang w:eastAsia="pt-BR"/>
        </w:rPr>
        <w:t>ARRUDA</w:t>
      </w:r>
      <w:r>
        <w:rPr>
          <w:color w:val="000000" w:themeColor="text1" w:themeShade="ff" w:themeTint="ff"/>
          <w:sz w:val="20"/>
          <w:szCs w:val="20"/>
          <w:lang w:eastAsia="pt-BR"/>
        </w:rPr>
        <w:t>, Gilberto José</w:t>
      </w:r>
      <w:r>
        <w:rPr>
          <w:color w:val="000000" w:themeColor="text1" w:themeShade="ff" w:themeTint="ff"/>
          <w:sz w:val="20"/>
          <w:szCs w:val="20"/>
          <w:vertAlign w:val="superscript"/>
          <w:lang w:eastAsia="pt-BR"/>
        </w:rPr>
        <w:t>3</w:t>
      </w:r>
      <w:r>
        <w:rPr>
          <w:color w:val="000000" w:themeColor="text1" w:themeShade="ff" w:themeTint="ff"/>
          <w:sz w:val="20"/>
          <w:szCs w:val="20"/>
          <w:lang w:eastAsia="pt-BR"/>
        </w:rPr>
        <w:t xml:space="preserve"> (</w:t>
      </w:r>
      <w:hyperlink r:id="rId3">
        <w:r>
          <w:rPr>
            <w:rStyle w:val="LinkdaInternet"/>
            <w:color w:val="000000"/>
            <w:sz w:val="20"/>
            <w:szCs w:val="20"/>
            <w:lang w:eastAsia="pt-BR"/>
          </w:rPr>
          <w:t>arruda@uems.br</w:t>
        </w:r>
      </w:hyperlink>
      <w:r>
        <w:rPr>
          <w:color w:val="000000"/>
        </w:rPr>
        <w:t>)</w:t>
      </w:r>
      <w:r>
        <w:rPr/>
        <w:t xml:space="preserve">; </w:t>
      </w:r>
      <w:r>
        <w:rPr>
          <w:sz w:val="20"/>
          <w:szCs w:val="20"/>
        </w:rPr>
        <w:t>CARDOSO, Claudia Andrea Lima</w:t>
      </w:r>
      <w:r>
        <w:rPr>
          <w:color w:val="000000" w:themeColor="text1" w:themeShade="ff" w:themeTint="ff"/>
          <w:sz w:val="20"/>
          <w:szCs w:val="20"/>
          <w:vertAlign w:val="superscript"/>
          <w:lang w:eastAsia="pt-BR"/>
        </w:rPr>
        <w:t xml:space="preserve">3 </w:t>
      </w:r>
      <w:r>
        <w:rPr>
          <w:color w:val="000000" w:themeColor="text1" w:themeShade="ff" w:themeTint="ff"/>
          <w:position w:val="0"/>
          <w:sz w:val="20"/>
          <w:sz w:val="20"/>
          <w:szCs w:val="20"/>
          <w:vertAlign w:val="baseline"/>
          <w:lang w:eastAsia="pt-BR"/>
        </w:rPr>
        <w:t>(claudia@uems.br)</w:t>
      </w:r>
    </w:p>
    <w:p>
      <w:pPr>
        <w:pStyle w:val="Normal"/>
        <w:tabs>
          <w:tab w:val="clear" w:pos="720"/>
          <w:tab w:val="left" w:pos="268" w:leader="none"/>
        </w:tabs>
        <w:spacing w:lineRule="auto" w:line="276" w:beforeAutospacing="0" w:before="20" w:after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20"/>
          <w:tab w:val="left" w:pos="318" w:leader="none"/>
        </w:tabs>
        <w:spacing w:lineRule="auto" w:line="276" w:beforeAutospacing="0" w:before="20" w:after="0"/>
        <w:ind w:left="567" w:right="0" w:hanging="0"/>
        <w:rPr>
          <w:color w:val="000000"/>
          <w:sz w:val="20"/>
          <w:szCs w:val="20"/>
          <w:lang w:eastAsia="pt-BR"/>
        </w:rPr>
      </w:pPr>
      <w:r>
        <w:rPr>
          <w:sz w:val="20"/>
          <w:szCs w:val="20"/>
          <w:vertAlign w:val="superscript"/>
        </w:rPr>
        <w:t xml:space="preserve">1 </w:t>
      </w:r>
      <w:r>
        <w:rPr>
          <w:sz w:val="20"/>
          <w:szCs w:val="20"/>
        </w:rPr>
        <w:t xml:space="preserve">Discente do curso de </w:t>
      </w:r>
      <w:r>
        <w:rPr>
          <w:color w:val="000000" w:themeColor="text1" w:themeShade="ff" w:themeTint="ff"/>
          <w:sz w:val="20"/>
          <w:szCs w:val="20"/>
          <w:lang w:eastAsia="pt-BR"/>
        </w:rPr>
        <w:t>Ciências Biológicas Bacharelado UEMS-Dourados</w:t>
      </w:r>
    </w:p>
    <w:p>
      <w:pPr>
        <w:pStyle w:val="Normal"/>
        <w:tabs>
          <w:tab w:val="clear" w:pos="720"/>
          <w:tab w:val="left" w:pos="318" w:leader="none"/>
        </w:tabs>
        <w:spacing w:lineRule="auto" w:line="276" w:beforeAutospacing="0" w:before="20" w:after="0"/>
        <w:ind w:left="567" w:right="0" w:hanging="0"/>
        <w:rPr>
          <w:b/>
          <w:b/>
          <w:bCs/>
          <w:i/>
          <w:i/>
          <w:iCs/>
          <w:sz w:val="20"/>
          <w:szCs w:val="20"/>
        </w:rPr>
      </w:pPr>
      <w:r>
        <w:rPr>
          <w:color w:val="000000" w:themeColor="text1" w:themeShade="ff" w:themeTint="ff"/>
          <w:sz w:val="20"/>
          <w:szCs w:val="20"/>
          <w:vertAlign w:val="superscript"/>
          <w:lang w:eastAsia="pt-BR"/>
        </w:rPr>
        <w:t>2</w:t>
      </w:r>
      <w:r>
        <w:rPr>
          <w:sz w:val="20"/>
          <w:szCs w:val="20"/>
        </w:rPr>
        <w:t xml:space="preserve"> </w:t>
      </w:r>
      <w:r>
        <w:rPr>
          <w:rFonts w:eastAsia="Times New Roman" w:cs="Times New Roman"/>
          <w:color w:val="auto"/>
          <w:kern w:val="0"/>
          <w:sz w:val="20"/>
          <w:szCs w:val="20"/>
          <w:lang w:val="pt-PT" w:eastAsia="en-US" w:bidi="ar-SA"/>
        </w:rPr>
        <w:t>Bolsista de pós-doutorado</w:t>
      </w:r>
      <w:r>
        <w:rPr>
          <w:sz w:val="20"/>
          <w:szCs w:val="20"/>
        </w:rPr>
        <w:t xml:space="preserve"> do Programa de Pós-graduação em Recursos Naturais PGRN, UEMS- Dourados</w:t>
      </w:r>
    </w:p>
    <w:p>
      <w:pPr>
        <w:pStyle w:val="Normal"/>
        <w:tabs>
          <w:tab w:val="clear" w:pos="720"/>
          <w:tab w:val="left" w:pos="318" w:leader="none"/>
        </w:tabs>
        <w:spacing w:lineRule="auto" w:line="276" w:beforeAutospacing="0" w:before="20" w:after="0"/>
        <w:ind w:left="567" w:right="0" w:hanging="0"/>
        <w:rPr>
          <w:b/>
          <w:b/>
          <w:bCs/>
          <w:i/>
          <w:i/>
          <w:iCs/>
          <w:sz w:val="20"/>
          <w:szCs w:val="20"/>
        </w:rPr>
      </w:pPr>
      <w:r>
        <w:rPr>
          <w:sz w:val="20"/>
          <w:szCs w:val="20"/>
          <w:vertAlign w:val="superscript"/>
        </w:rPr>
        <w:t xml:space="preserve">3 </w:t>
      </w:r>
      <w:r>
        <w:rPr>
          <w:color w:val="000000" w:themeColor="text1" w:themeShade="ff" w:themeTint="ff"/>
          <w:sz w:val="20"/>
          <w:szCs w:val="20"/>
          <w:lang w:eastAsia="pt-BR"/>
        </w:rPr>
        <w:t>Docente do curso de Química Industrial e Química Licenciatura UEMS-Dourados.</w:t>
      </w:r>
    </w:p>
    <w:p>
      <w:pPr>
        <w:pStyle w:val="Corpodotexto"/>
        <w:spacing w:beforeAutospacing="0" w:before="20" w:after="0"/>
        <w:ind w:left="567" w:hanging="0"/>
        <w:jc w:val="both"/>
        <w:rPr/>
      </w:pPr>
      <w:r>
        <w:rPr/>
      </w:r>
    </w:p>
    <w:p>
      <w:pPr>
        <w:pStyle w:val="Normal"/>
        <w:spacing w:lineRule="auto" w:line="259" w:beforeAutospacing="0" w:before="20" w:afterAutospacing="0" w:after="0"/>
        <w:ind w:left="0" w:right="0" w:hanging="0"/>
        <w:jc w:val="both"/>
        <w:rPr>
          <w:i/>
          <w:i/>
          <w:iCs/>
          <w:sz w:val="20"/>
          <w:szCs w:val="20"/>
          <w:lang w:val="pt-PT"/>
        </w:rPr>
      </w:pPr>
      <w:r>
        <w:rPr>
          <w:sz w:val="20"/>
          <w:szCs w:val="20"/>
          <w:lang w:val="pt-PT"/>
        </w:rPr>
        <w:t xml:space="preserve">O manjericão </w:t>
      </w:r>
      <w:r>
        <w:rPr>
          <w:i/>
          <w:iCs/>
          <w:sz w:val="20"/>
          <w:szCs w:val="20"/>
          <w:lang w:val="pt-PT"/>
        </w:rPr>
        <w:t xml:space="preserve">Ocimum basilicum </w:t>
      </w:r>
      <w:r>
        <w:rPr>
          <w:sz w:val="20"/>
          <w:szCs w:val="20"/>
          <w:lang w:val="pt-PT"/>
        </w:rPr>
        <w:t xml:space="preserve">pertence à família lamiaceae, originário da Ásia e África e atualmente cultivado em todo o mundo. Os óleos essenciais (OE) diferenciam-se dos óleos graxos devido a sua alta volatilidade. Nas plantas, possuem funções como auxiliar no combate dos patógenos, atração de insetos e demais agentes polinizadores, inseticida e sobrevivência da planta. A nanoencapsulação permite a liberação controlada de diferentes princípios ativos, pode ser preparada por vários métodos, entre eles a nanoprecipitação. A sua difusão de emulsão/solvente contém um revestimento de polímero de emulsificação dupla e diálise, tendo a evaporação do solvente. Este estudo buscou avaliar a influência da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 w:themeColor="text1" w:themeShade="ff" w:themeTint="ff"/>
          <w:sz w:val="20"/>
          <w:szCs w:val="20"/>
          <w:u w:val="none"/>
          <w:lang w:val="pt-PT"/>
        </w:rPr>
        <w:t>ϵ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z w:val="20"/>
          <w:szCs w:val="20"/>
          <w:lang w:val="pt-PT"/>
        </w:rPr>
        <w:t xml:space="preserve">-Caprolactona (PCL) na nanoencapsulação do óleo essencial de </w:t>
      </w:r>
      <w:r>
        <w:rPr>
          <w:i/>
          <w:iCs/>
          <w:sz w:val="20"/>
          <w:szCs w:val="20"/>
          <w:lang w:val="pt-PT"/>
        </w:rPr>
        <w:t>O. basilicum</w:t>
      </w:r>
      <w:r>
        <w:rPr>
          <w:sz w:val="20"/>
          <w:szCs w:val="20"/>
          <w:lang w:val="pt-PT"/>
        </w:rPr>
        <w:t xml:space="preserve">. Utilizando duas fases: 1) Aquosa, contendo gelatina (1 g), tween80 (300 mg) e água destilada (50 mL). 2) Fase orgânica SPAN (50 mg), OE (100 mg), PCL (50, 100, 200 mg) e etanol (50 mL). A fase aquosa não possui a inclusão do OE de </w:t>
      </w:r>
      <w:r>
        <w:rPr>
          <w:i/>
          <w:iCs/>
          <w:sz w:val="20"/>
          <w:szCs w:val="20"/>
          <w:lang w:val="pt-PT"/>
        </w:rPr>
        <w:t>O. basilicum.</w:t>
      </w:r>
      <w:r>
        <w:rPr>
          <w:sz w:val="20"/>
          <w:szCs w:val="20"/>
          <w:lang w:val="pt-PT"/>
        </w:rPr>
        <w:t xml:space="preserve"> Após o preparo de ambas as fases, a fase aquosa foi mantida em homogeneizador na velocidade 4 e lentamente, com auxílio de pipeta de Pasteur, foi adicionada a fase orgânica em gotas. Com as duas fases misturadas, foi mantida a homogeneização por 20 minutos na temperatura de 40°C. A partir das soluções obtidas, foi realizada a filtração utilizando o filtro de membrana de mistura de Ésteres (0,45 </w:t>
      </w:r>
      <w:r>
        <w:rPr>
          <w:sz w:val="20"/>
          <w:szCs w:val="20"/>
          <w:lang w:val="en-US"/>
        </w:rPr>
        <w:t>￼</w:t>
      </w:r>
      <w:r>
        <w:rPr>
          <w:sz w:val="20"/>
          <w:szCs w:val="20"/>
          <w:lang w:val="pt-PT"/>
        </w:rPr>
        <w:t>- ϕ</w:t>
      </w:r>
      <w:r>
        <w:rPr>
          <w:sz w:val="20"/>
          <w:szCs w:val="20"/>
          <w:lang w:val="en-US"/>
        </w:rPr>
        <w:t>￼</w:t>
      </w:r>
      <w:r>
        <w:rPr>
          <w:sz w:val="20"/>
          <w:szCs w:val="20"/>
          <w:lang w:val="pt-PT"/>
        </w:rPr>
        <w:t xml:space="preserve">: 47 </w:t>
      </w:r>
      <w:bookmarkStart w:id="0" w:name="_Int_medOC5QS"/>
      <w:r>
        <w:rPr>
          <w:sz w:val="20"/>
          <w:szCs w:val="20"/>
          <w:lang w:val="pt-PT"/>
        </w:rPr>
        <w:t>m</w:t>
      </w:r>
      <w:bookmarkEnd w:id="0"/>
      <w:r>
        <w:rPr>
          <w:sz w:val="20"/>
          <w:szCs w:val="20"/>
          <w:lang w:val="pt-PT"/>
        </w:rPr>
        <w:t xml:space="preserve"> </w:t>
      </w:r>
      <w:bookmarkStart w:id="1" w:name="_Int_2zjjSQdN"/>
      <w:r>
        <w:rPr>
          <w:sz w:val="20"/>
          <w:szCs w:val="20"/>
          <w:lang w:val="pt-PT"/>
        </w:rPr>
        <w:t>m</w:t>
      </w:r>
      <w:bookmarkEnd w:id="1"/>
      <w:r>
        <w:rPr>
          <w:sz w:val="20"/>
          <w:szCs w:val="20"/>
          <w:lang w:val="pt-PT"/>
        </w:rPr>
        <w:t xml:space="preserve"> ±</w:t>
      </w:r>
      <w:r>
        <w:rPr>
          <w:sz w:val="20"/>
          <w:szCs w:val="20"/>
          <w:lang w:val="en-US"/>
        </w:rPr>
        <w:t>￼</w:t>
      </w:r>
      <w:r>
        <w:rPr>
          <w:sz w:val="20"/>
          <w:szCs w:val="20"/>
          <w:lang w:val="pt-PT"/>
        </w:rPr>
        <w:t xml:space="preserve">  0,5 m </w:t>
      </w:r>
      <w:bookmarkStart w:id="2" w:name="_Int_wmQxr8bH"/>
      <w:r>
        <w:rPr>
          <w:sz w:val="20"/>
          <w:szCs w:val="20"/>
          <w:lang w:val="pt-PT"/>
        </w:rPr>
        <w:t>m</w:t>
      </w:r>
      <w:bookmarkEnd w:id="2"/>
      <w:r>
        <w:rPr>
          <w:sz w:val="20"/>
          <w:szCs w:val="20"/>
          <w:lang w:val="pt-PT"/>
        </w:rPr>
        <w:t xml:space="preserve">). As partículas obtidas foram diluídas em etanol P.A (1:5) e homogeneizadas por 10 minutos em ultrassom. O etanol foi utilizado como branco e foi preparada solução de trabalho e solução de estoque, que foi diluída em 1 g/L em 50 μι (microlitros) para coletar os dados do espectro de absorbância. </w:t>
      </w:r>
      <w:r>
        <w:rPr>
          <w:rFonts w:eastAsia="Times New Roman" w:cs="Times New Roman"/>
          <w:color w:val="auto"/>
          <w:kern w:val="0"/>
          <w:sz w:val="20"/>
          <w:szCs w:val="20"/>
          <w:lang w:val="pt-PT" w:eastAsia="en-US" w:bidi="ar-SA"/>
        </w:rPr>
        <w:t>Foi obtida</w:t>
      </w:r>
      <w:r>
        <w:rPr>
          <w:sz w:val="20"/>
          <w:szCs w:val="20"/>
          <w:lang w:val="pt-PT"/>
        </w:rPr>
        <w:t xml:space="preserve"> a absorbância em espectrofotômetro UV/VIS a λ277 nm. O cálculo da massa encapsulada foi realizado por meio da correlação entre a curva analítica do óleo essencial de </w:t>
      </w:r>
      <w:r>
        <w:rPr>
          <w:i/>
          <w:iCs/>
          <w:sz w:val="20"/>
          <w:szCs w:val="20"/>
          <w:lang w:val="pt-PT"/>
        </w:rPr>
        <w:t>O. basilicum</w:t>
      </w:r>
      <w:r>
        <w:rPr>
          <w:sz w:val="20"/>
          <w:szCs w:val="20"/>
          <w:lang w:val="pt-PT"/>
        </w:rPr>
        <w:t xml:space="preserve"> em etanol. A eficiência de encapsulação do óleo essencial de </w:t>
      </w:r>
      <w:r>
        <w:rPr>
          <w:rFonts w:eastAsia="Times New Roman" w:cs="Times New Roman"/>
          <w:b w:val="false"/>
          <w:bCs w:val="false"/>
          <w:i/>
          <w:iCs/>
          <w:caps w:val="false"/>
          <w:smallCaps w:val="false"/>
          <w:sz w:val="20"/>
          <w:szCs w:val="20"/>
          <w:lang w:val="pt-PT"/>
        </w:rPr>
        <w:t xml:space="preserve">O.basilicum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z w:val="20"/>
          <w:szCs w:val="20"/>
          <w:lang w:val="pt-PT"/>
        </w:rPr>
        <w:t xml:space="preserve">foi influenciada pelas concentrações de PCL.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auto"/>
          <w:kern w:val="0"/>
          <w:sz w:val="20"/>
          <w:szCs w:val="20"/>
          <w:lang w:val="pt-PT" w:eastAsia="en-US" w:bidi="ar-SA"/>
        </w:rPr>
        <w:t>C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z w:val="20"/>
          <w:szCs w:val="20"/>
          <w:lang w:val="pt-PT"/>
        </w:rPr>
        <w:t xml:space="preserve">oncentrações acima de 100 mg/l proporcionaram uma menor encapsulação. A concentração de 50 mg/l de PCL resultou em uma maior porcentagem de encapsulação, próximo a 100% de OE de </w:t>
      </w:r>
      <w:r>
        <w:rPr>
          <w:rFonts w:eastAsia="Times New Roman" w:cs="Times New Roman"/>
          <w:b w:val="false"/>
          <w:bCs w:val="false"/>
          <w:i/>
          <w:iCs/>
          <w:caps w:val="false"/>
          <w:smallCaps w:val="false"/>
          <w:sz w:val="20"/>
          <w:szCs w:val="20"/>
          <w:lang w:val="pt-PT"/>
        </w:rPr>
        <w:t xml:space="preserve">O. basilicum.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z w:val="20"/>
          <w:szCs w:val="20"/>
          <w:lang w:val="pt-PT"/>
        </w:rPr>
        <w:t xml:space="preserve">Logo, a PCL influencia a eficiência de encapsulação, portanto, a concentração de 50 mg/l de PCL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auto"/>
          <w:kern w:val="0"/>
          <w:sz w:val="20"/>
          <w:szCs w:val="20"/>
          <w:lang w:val="pt-PT" w:eastAsia="en-US" w:bidi="ar-SA"/>
        </w:rPr>
        <w:t>é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z w:val="20"/>
          <w:szCs w:val="20"/>
          <w:lang w:val="pt-PT"/>
        </w:rPr>
        <w:t xml:space="preserve"> mais indicada para melhor encapsulação do OE de </w:t>
      </w:r>
      <w:r>
        <w:rPr>
          <w:i/>
          <w:iCs/>
          <w:sz w:val="20"/>
          <w:szCs w:val="20"/>
          <w:lang w:val="pt-PT"/>
        </w:rPr>
        <w:t>O. basilicum.</w:t>
      </w:r>
    </w:p>
    <w:p>
      <w:pPr>
        <w:pStyle w:val="Normal"/>
        <w:spacing w:lineRule="auto" w:line="259" w:beforeAutospacing="0" w:before="20" w:afterAutospacing="0" w:after="0"/>
        <w:ind w:left="0" w:right="0" w:hanging="0"/>
        <w:jc w:val="both"/>
        <w:rPr>
          <w:rFonts w:ascii="Times New Roman" w:hAnsi="Times New Roman" w:eastAsia="Times New Roman" w:cs="Times New Roman"/>
          <w:sz w:val="20"/>
          <w:szCs w:val="20"/>
          <w:lang w:val="pt-PT"/>
        </w:rPr>
      </w:pPr>
      <w:r>
        <w:rPr>
          <w:rFonts w:eastAsia="Times New Roman" w:cs="Times New Roman"/>
          <w:b/>
          <w:bCs/>
          <w:sz w:val="20"/>
          <w:szCs w:val="20"/>
          <w:lang w:val="pt-PT"/>
        </w:rPr>
        <w:t>Palavras-chave:</w:t>
      </w:r>
      <w:r>
        <w:rPr>
          <w:rFonts w:eastAsia="Times New Roman" w:cs="Times New Roman"/>
          <w:sz w:val="20"/>
          <w:szCs w:val="20"/>
          <w:lang w:val="pt-PT"/>
        </w:rPr>
        <w:t xml:space="preserve"> Produtos naturais, polímero, PCL.</w:t>
      </w:r>
    </w:p>
    <w:p>
      <w:pPr>
        <w:pStyle w:val="Normal"/>
        <w:spacing w:lineRule="auto" w:line="259" w:beforeAutospacing="0" w:before="20" w:afterAutospacing="0" w:after="0"/>
        <w:ind w:left="0" w:right="0" w:hanging="0"/>
        <w:jc w:val="both"/>
        <w:rPr>
          <w:rFonts w:ascii="Times New Roman" w:hAnsi="Times New Roman" w:eastAsia="Times New Roman" w:cs="Times New Roman"/>
          <w:sz w:val="20"/>
          <w:szCs w:val="20"/>
          <w:lang w:val="pt-PT"/>
        </w:rPr>
      </w:pPr>
      <w:r>
        <w:rPr>
          <w:rFonts w:eastAsia="Times New Roman" w:cs="Times New Roman"/>
          <w:sz w:val="20"/>
          <w:szCs w:val="20"/>
          <w:lang w:val="pt-PT"/>
        </w:rPr>
      </w:r>
    </w:p>
    <w:p>
      <w:pPr>
        <w:pStyle w:val="ListParagraph"/>
        <w:tabs>
          <w:tab w:val="clear" w:pos="720"/>
          <w:tab w:val="left" w:pos="252" w:leader="none"/>
        </w:tabs>
        <w:spacing w:lineRule="auto" w:line="276" w:beforeAutospacing="0" w:before="20" w:after="0"/>
        <w:ind w:left="115" w:right="122" w:hanging="0"/>
        <w:jc w:val="both"/>
        <w:rPr>
          <w:b/>
          <w:b/>
          <w:i/>
          <w:i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Agradecimentos:</w:t>
      </w:r>
      <w:r>
        <w:rPr/>
        <w:t xml:space="preserve"> </w:t>
      </w:r>
      <w:r>
        <w:rPr>
          <w:sz w:val="20"/>
          <w:szCs w:val="20"/>
        </w:rPr>
        <w:t xml:space="preserve"> A UEMS e CNPq pela concessão de bolsa de iniciação científica (IC).</w:t>
      </w:r>
    </w:p>
    <w:p>
      <w:pPr>
        <w:pStyle w:val="Normal"/>
        <w:tabs>
          <w:tab w:val="clear" w:pos="720"/>
          <w:tab w:val="left" w:pos="246" w:leader="none"/>
        </w:tabs>
        <w:spacing w:beforeAutospacing="0" w:before="20" w:after="0"/>
        <w:ind w:right="460" w:hanging="0"/>
        <w:jc w:val="center"/>
        <w:rPr/>
      </w:pPr>
      <w:r>
        <w:drawing>
          <wp:anchor behindDoc="1" distT="0" distB="0" distL="0" distR="0" simplePos="0" locked="0" layoutInCell="0" allowOverlap="1" relativeHeight="4">
            <wp:simplePos x="0" y="0"/>
            <wp:positionH relativeFrom="page">
              <wp:posOffset>721360</wp:posOffset>
            </wp:positionH>
            <wp:positionV relativeFrom="paragraph">
              <wp:posOffset>252730</wp:posOffset>
            </wp:positionV>
            <wp:extent cx="1594485" cy="442595"/>
            <wp:effectExtent l="0" t="0" r="0" b="0"/>
            <wp:wrapNone/>
            <wp:docPr id="2" name="Imag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4485" cy="442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0" allowOverlap="1" relativeHeight="5">
            <wp:simplePos x="0" y="0"/>
            <wp:positionH relativeFrom="page">
              <wp:posOffset>5859145</wp:posOffset>
            </wp:positionH>
            <wp:positionV relativeFrom="paragraph">
              <wp:posOffset>267970</wp:posOffset>
            </wp:positionV>
            <wp:extent cx="952500" cy="463550"/>
            <wp:effectExtent l="0" t="0" r="0" b="0"/>
            <wp:wrapNone/>
            <wp:docPr id="3" name="Image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463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 xml:space="preserve">  </w:t>
      </w:r>
      <w:r>
        <w:rPr/>
        <w:drawing>
          <wp:inline distT="0" distB="0" distL="0" distR="0">
            <wp:extent cx="1281430" cy="803910"/>
            <wp:effectExtent l="0" t="0" r="0" b="0"/>
            <wp:docPr id="4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1430" cy="803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unhideWhenUsed/>
    <w:rsid w:val="00d965c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012933"/>
    <w:rPr>
      <w:color w:val="605E5C"/>
      <w:shd w:fill="E1DFDD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9310a9"/>
    <w:rPr>
      <w:sz w:val="16"/>
      <w:szCs w:val="16"/>
    </w:rPr>
  </w:style>
  <w:style w:type="character" w:styleId="TextodecomentrioChar" w:customStyle="1">
    <w:name w:val="Texto de comentário Char"/>
    <w:basedOn w:val="DefaultParagraphFont"/>
    <w:uiPriority w:val="99"/>
    <w:semiHidden/>
    <w:qFormat/>
    <w:rsid w:val="009310a9"/>
    <w:rPr>
      <w:rFonts w:ascii="Times New Roman" w:hAnsi="Times New Roman" w:eastAsia="Times New Roman" w:cs="Times New Roman"/>
      <w:sz w:val="20"/>
      <w:szCs w:val="20"/>
      <w:lang w:val="pt-PT"/>
    </w:rPr>
  </w:style>
  <w:style w:type="character" w:styleId="AssuntodocomentrioChar" w:customStyle="1">
    <w:name w:val="Assunto do comentário Char"/>
    <w:basedOn w:val="TextodecomentrioChar"/>
    <w:uiPriority w:val="99"/>
    <w:semiHidden/>
    <w:qFormat/>
    <w:rsid w:val="009310a9"/>
    <w:rPr>
      <w:rFonts w:ascii="Times New Roman" w:hAnsi="Times New Roman" w:eastAsia="Times New Roman" w:cs="Times New Roman"/>
      <w:b/>
      <w:bCs/>
      <w:sz w:val="20"/>
      <w:szCs w:val="20"/>
      <w:lang w:val="pt-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sz w:val="24"/>
      <w:szCs w:val="24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dodocumento">
    <w:name w:val="Title"/>
    <w:basedOn w:val="Normal"/>
    <w:uiPriority w:val="10"/>
    <w:qFormat/>
    <w:pPr>
      <w:ind w:left="3" w:hanging="0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15" w:right="121" w:hanging="0"/>
      <w:jc w:val="both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Annotationtext">
    <w:name w:val="annotation text"/>
    <w:basedOn w:val="Normal"/>
    <w:link w:val="TextodecomentrioChar"/>
    <w:uiPriority w:val="99"/>
    <w:semiHidden/>
    <w:unhideWhenUsed/>
    <w:qFormat/>
    <w:rsid w:val="009310a9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ssuntodocomentrioChar"/>
    <w:uiPriority w:val="99"/>
    <w:semiHidden/>
    <w:unhideWhenUsed/>
    <w:qFormat/>
    <w:rsid w:val="009310a9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Normal Table0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arruda@uems.br" TargetMode="External"/><Relationship Id="rId4" Type="http://schemas.openxmlformats.org/officeDocument/2006/relationships/image" Target="media/image2.png"/><Relationship Id="rId5" Type="http://schemas.openxmlformats.org/officeDocument/2006/relationships/image" Target="media/image3.png"/><Relationship Id="rId6" Type="http://schemas.openxmlformats.org/officeDocument/2006/relationships/image" Target="media/image4.png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8B0BB8-EAC2-4F6C-A72C-7DEC6BE57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LibreOffice/7.3.5.2$Windows_X86_64 LibreOffice_project/184fe81b8c8c30d8b5082578aee2fed2ea847c01</Application>
  <AppVersion>15.0000</AppVersion>
  <Pages>1</Pages>
  <Words>488</Words>
  <Characters>2724</Characters>
  <CharactersWithSpaces>3209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2024-08-05T18:07:00Z</dcterms:created>
  <dc:creator>Usuário do Windows</dc:creator>
  <dc:description/>
  <dc:language>pt-BR</dc:language>
  <cp:lastModifiedBy/>
  <dcterms:modified xsi:type="dcterms:W3CDTF">2024-08-13T13:01:00Z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2024-07-09T00:00:00Z</vt:filetime>
  </property>
  <property fmtid="{D5CDD505-2E9C-101B-9397-08002B2CF9AE}" pid="3" name="Creator">
    <vt:lpwstr>Writer</vt:lpwstr>
  </property>
  <property fmtid="{D5CDD505-2E9C-101B-9397-08002B2CF9AE}" pid="4" name="LastSaved">
    <vt:filetime>2024-07-09T00:00:00Z</vt:filetime>
  </property>
  <property fmtid="{D5CDD505-2E9C-101B-9397-08002B2CF9AE}" pid="5" name="Producer">
    <vt:lpwstr>LibreOffice 7.3</vt:lpwstr>
  </property>
</Properties>
</file>