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283"/>
        <w:jc w:val="center"/>
        <w:rPr>
          <w:sz w:val="20"/>
          <w:szCs w:val="20"/>
        </w:rPr>
      </w:pPr>
      <w:r>
        <w:rPr>
          <w:b/>
          <w:sz w:val="20"/>
          <w:szCs w:val="20"/>
        </w:rPr>
        <w:t>TÍTULO: SÍNTESE E ESTUDO DE CRISTAIS DE BaF</w:t>
      </w:r>
      <w:r>
        <w:rPr>
          <w:b/>
          <w:sz w:val="20"/>
          <w:szCs w:val="20"/>
          <w:vertAlign w:val="subscript"/>
        </w:rPr>
        <w:t>2</w:t>
      </w:r>
      <w:r>
        <w:rPr>
          <w:b/>
          <w:sz w:val="20"/>
          <w:szCs w:val="20"/>
        </w:rPr>
        <w:t>:Eu</w:t>
      </w:r>
      <w:r>
        <w:rPr>
          <w:b/>
          <w:sz w:val="20"/>
          <w:szCs w:val="20"/>
          <w:vertAlign w:val="superscript"/>
        </w:rPr>
        <w:t>2+</w:t>
      </w:r>
      <w:r>
        <w:rPr>
          <w:b/>
          <w:sz w:val="20"/>
          <w:szCs w:val="20"/>
        </w:rPr>
        <w:t>/Na</w:t>
      </w:r>
      <w:r>
        <w:rPr>
          <w:b/>
          <w:sz w:val="20"/>
          <w:szCs w:val="20"/>
          <w:vertAlign w:val="superscript"/>
        </w:rPr>
        <w:t>+</w:t>
      </w:r>
      <w:r>
        <w:rPr>
          <w:b/>
          <w:sz w:val="20"/>
          <w:szCs w:val="20"/>
        </w:rPr>
        <w:t xml:space="preserve"> PARA APLICAÇÃO EM CINTILADORES ÓPTICOS</w:t>
      </w:r>
    </w:p>
    <w:p>
      <w:pPr>
        <w:pStyle w:val="Normal1"/>
        <w:spacing w:lineRule="auto" w:line="240" w:before="0" w:after="283"/>
        <w:jc w:val="both"/>
        <w:rPr/>
      </w:pPr>
      <w:r>
        <w:rPr>
          <w:b/>
          <w:sz w:val="20"/>
          <w:szCs w:val="20"/>
        </w:rPr>
        <w:t xml:space="preserve">Instituição: </w:t>
      </w:r>
      <w:r>
        <w:rPr>
          <w:sz w:val="20"/>
          <w:szCs w:val="20"/>
        </w:rPr>
        <w:t>Universidade Estadual de Mato Grosso do Sul (UEMS)</w:t>
      </w:r>
    </w:p>
    <w:p>
      <w:pPr>
        <w:pStyle w:val="Normal1"/>
        <w:spacing w:lineRule="auto" w:line="240" w:before="0" w:after="283"/>
        <w:jc w:val="both"/>
        <w:rPr/>
      </w:pPr>
      <w:r>
        <w:rPr>
          <w:b/>
          <w:sz w:val="20"/>
          <w:szCs w:val="20"/>
        </w:rPr>
        <w:t xml:space="preserve">Área temática: </w:t>
      </w:r>
      <w:r>
        <w:rPr>
          <w:sz w:val="20"/>
          <w:szCs w:val="20"/>
        </w:rPr>
        <w:t>Ciências Exatas e da Terra</w:t>
      </w:r>
    </w:p>
    <w:p>
      <w:pPr>
        <w:pStyle w:val="Normal1"/>
        <w:keepNext w:val="false"/>
        <w:keepLines w:val="false"/>
        <w:pageBreakBefore w:val="false"/>
        <w:widowControl w:val="false"/>
        <w:pBdr/>
        <w:shd w:val="clear" w:fill="auto"/>
        <w:spacing w:lineRule="auto" w:line="240" w:before="0" w:after="283"/>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b/>
          <w:sz w:val="20"/>
          <w:szCs w:val="20"/>
        </w:rPr>
        <w:t>PALHARES</w:t>
      </w: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w:t>
      </w:r>
      <w:r>
        <w:rPr>
          <w:b/>
          <w:sz w:val="20"/>
          <w:szCs w:val="20"/>
        </w:rPr>
        <w:t xml:space="preserve"> </w:t>
      </w:r>
      <w:r>
        <w:rPr>
          <w:sz w:val="20"/>
          <w:szCs w:val="20"/>
        </w:rPr>
        <w:t>Ana Carolina Biaca</w:t>
      </w:r>
      <w:r>
        <w:rPr>
          <w:rFonts w:eastAsia="Times New Roman" w:cs="Times New Roman"/>
          <w:b w:val="false"/>
          <w:i w:val="false"/>
          <w:caps w:val="false"/>
          <w:smallCaps w:val="false"/>
          <w:strike w:val="false"/>
          <w:dstrike w:val="false"/>
          <w:color w:val="000000"/>
          <w:sz w:val="20"/>
          <w:szCs w:val="20"/>
          <w:u w:val="none"/>
          <w:shd w:fill="auto" w:val="clear"/>
          <w:vertAlign w:val="superscript"/>
        </w:rPr>
        <w:t>1</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w:t>
      </w:r>
      <w:hyperlink r:id="rId2">
        <w:r>
          <w:rPr>
            <w:color w:val="1155CC"/>
            <w:sz w:val="20"/>
            <w:szCs w:val="20"/>
            <w:u w:val="single"/>
          </w:rPr>
          <w:t>47096@uems.br</w:t>
        </w:r>
      </w:hyperlink>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 xml:space="preserve"> </w:t>
      </w:r>
      <w:r>
        <w:rPr>
          <w:b/>
          <w:sz w:val="20"/>
          <w:szCs w:val="20"/>
        </w:rPr>
        <w:t>ANDRADE</w:t>
      </w: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 xml:space="preserve">, </w:t>
      </w:r>
      <w:r>
        <w:rPr>
          <w:sz w:val="20"/>
          <w:szCs w:val="20"/>
        </w:rPr>
        <w:t>Luis Humberto da Cunha</w:t>
      </w:r>
      <w:r>
        <w:rPr>
          <w:rFonts w:eastAsia="Times New Roman" w:cs="Times New Roman"/>
          <w:b w:val="false"/>
          <w:i w:val="false"/>
          <w:caps w:val="false"/>
          <w:smallCaps w:val="false"/>
          <w:strike w:val="false"/>
          <w:dstrike w:val="false"/>
          <w:color w:val="000000"/>
          <w:sz w:val="20"/>
          <w:szCs w:val="20"/>
          <w:u w:val="none"/>
          <w:shd w:fill="auto" w:val="clear"/>
          <w:vertAlign w:val="superscript"/>
        </w:rPr>
        <w:t>2</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hyperlink r:id="rId3">
        <w:r>
          <w:rPr>
            <w:color w:val="1155CC"/>
            <w:sz w:val="20"/>
            <w:szCs w:val="20"/>
            <w:u w:val="single"/>
          </w:rPr>
          <w:t>luishca@uems.br</w:t>
        </w:r>
      </w:hyperlink>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b/>
          <w:i w:val="false"/>
          <w:caps w:val="false"/>
          <w:smallCaps w:val="false"/>
          <w:strike w:val="false"/>
          <w:dstrike w:val="false"/>
          <w:color w:val="000000"/>
          <w:position w:val="0"/>
          <w:sz w:val="20"/>
          <w:sz w:val="20"/>
          <w:szCs w:val="20"/>
          <w:u w:val="none"/>
          <w:shd w:fill="auto" w:val="clear"/>
          <w:vertAlign w:val="baseline"/>
        </w:rPr>
        <w:t>DUARTE</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Daniela Fial</w:t>
      </w:r>
      <w:r>
        <w:rPr>
          <w:sz w:val="20"/>
          <w:szCs w:val="20"/>
        </w:rPr>
        <w:t>ho</w:t>
      </w:r>
      <w:r>
        <w:rPr>
          <w:sz w:val="20"/>
          <w:szCs w:val="20"/>
          <w:vertAlign w:val="superscript"/>
        </w:rPr>
        <w:t>3</w:t>
      </w:r>
      <w:r>
        <w:rPr>
          <w:sz w:val="20"/>
          <w:szCs w:val="20"/>
        </w:rPr>
        <w:t xml:space="preserve"> (</w:t>
      </w:r>
      <w:hyperlink r:id="rId4">
        <w:r>
          <w:rPr>
            <w:color w:val="1155CC"/>
            <w:sz w:val="20"/>
            <w:szCs w:val="20"/>
            <w:u w:val="single"/>
          </w:rPr>
          <w:t>danielafialhoduarte@gmail.com</w:t>
        </w:r>
      </w:hyperlink>
      <w:r>
        <w:rPr>
          <w:sz w:val="20"/>
          <w:szCs w:val="20"/>
        </w:rPr>
        <w:t>).</w:t>
      </w:r>
    </w:p>
    <w:p>
      <w:pPr>
        <w:pStyle w:val="Normal1"/>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sz w:val="20"/>
          <w:szCs w:val="20"/>
          <w:u w:val="none"/>
          <w:shd w:fill="auto" w:val="clear"/>
          <w:vertAlign w:val="superscript"/>
        </w:rPr>
        <w:t>1</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sz w:val="20"/>
          <w:szCs w:val="20"/>
        </w:rPr>
        <w:t xml:space="preserve"> Discente do curso de Engenharia Física;</w:t>
      </w:r>
    </w:p>
    <w:p>
      <w:pPr>
        <w:pStyle w:val="Normal1"/>
        <w:keepNext w:val="false"/>
        <w:keepLines w:val="false"/>
        <w:pageBreakBefore w:val="false"/>
        <w:widowControl w:val="false"/>
        <w:pBdr/>
        <w:shd w:val="clear" w:fill="auto"/>
        <w:spacing w:lineRule="auto" w:line="240" w:before="0" w:after="0"/>
        <w:ind w:left="0" w:right="0" w:hanging="0"/>
        <w:jc w:val="both"/>
        <w:rPr>
          <w:sz w:val="20"/>
          <w:szCs w:val="20"/>
        </w:rPr>
      </w:pPr>
      <w:r>
        <w:rPr>
          <w:rFonts w:eastAsia="Times New Roman" w:cs="Times New Roman"/>
          <w:b w:val="false"/>
          <w:i w:val="false"/>
          <w:caps w:val="false"/>
          <w:smallCaps w:val="false"/>
          <w:strike w:val="false"/>
          <w:dstrike w:val="false"/>
          <w:color w:val="000000"/>
          <w:sz w:val="20"/>
          <w:szCs w:val="20"/>
          <w:u w:val="none"/>
          <w:shd w:fill="auto" w:val="clear"/>
          <w:vertAlign w:val="superscript"/>
        </w:rPr>
        <w:t>2</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 </w:t>
      </w:r>
      <w:r>
        <w:rPr>
          <w:sz w:val="20"/>
          <w:szCs w:val="20"/>
        </w:rPr>
        <w:t>Docente do curso de Engenharia Física;</w:t>
      </w:r>
    </w:p>
    <w:p>
      <w:pPr>
        <w:pStyle w:val="Normal1"/>
        <w:jc w:val="both"/>
        <w:rPr>
          <w:sz w:val="20"/>
          <w:szCs w:val="20"/>
        </w:rPr>
      </w:pPr>
      <w:r>
        <w:rPr>
          <w:sz w:val="20"/>
          <w:szCs w:val="20"/>
          <w:vertAlign w:val="superscript"/>
        </w:rPr>
        <w:t>3</w:t>
      </w:r>
      <w:r>
        <w:rPr>
          <w:sz w:val="20"/>
          <w:szCs w:val="20"/>
        </w:rPr>
        <w:t xml:space="preserve"> – Discente do Programa de Pós-graduação em Recursos Naturais (PGRN).</w:t>
      </w:r>
    </w:p>
    <w:p>
      <w:pPr>
        <w:pStyle w:val="Normal1"/>
        <w:keepNext w:val="false"/>
        <w:keepLines w:val="false"/>
        <w:pageBreakBefore w:val="false"/>
        <w:widowControl w:val="false"/>
        <w:pBdr/>
        <w:shd w:val="clear" w:fill="auto"/>
        <w:spacing w:lineRule="auto" w:line="240" w:before="0" w:after="283"/>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spacing w:lineRule="auto" w:line="240" w:before="0" w:after="283"/>
        <w:jc w:val="both"/>
        <w:rPr>
          <w:sz w:val="20"/>
          <w:szCs w:val="20"/>
        </w:rPr>
      </w:pPr>
      <w:r>
        <w:rPr>
          <w:sz w:val="20"/>
          <w:szCs w:val="20"/>
        </w:rPr>
        <w:t>Os cintiladores ópticos, amplamente utilizados em instrumentação de detecção de radiação, como dispositivos de imageamento médico, são materiais que convertem a energia de radiação ionizante (como raios-X e raios gama) em sinais ópticos detectáveis. Essa capacidade é resultante da luminescência de elementos pertencentes à classe dos lantanídeos, também conhecidos como Terras-raras, que apresentam diversas características valiosas quando estão em sua forma ionizada. Os objetivos deste projeto são realizar a síntese e estudo de cristais de Fluoreto de Bário (BaF</w:t>
      </w:r>
      <w:r>
        <w:rPr>
          <w:sz w:val="20"/>
          <w:szCs w:val="20"/>
          <w:vertAlign w:val="subscript"/>
        </w:rPr>
        <w:t>2</w:t>
      </w:r>
      <w:r>
        <w:rPr>
          <w:sz w:val="20"/>
          <w:szCs w:val="20"/>
        </w:rPr>
        <w:t>) dopados com os íons do metal alcalino Sódio (Na</w:t>
      </w:r>
      <w:r>
        <w:rPr>
          <w:sz w:val="20"/>
          <w:szCs w:val="20"/>
          <w:vertAlign w:val="superscript"/>
        </w:rPr>
        <w:t>+</w:t>
      </w:r>
      <w:r>
        <w:rPr>
          <w:sz w:val="20"/>
          <w:szCs w:val="20"/>
        </w:rPr>
        <w:t>) e do Terra-rara Európio (Eu</w:t>
      </w:r>
      <w:r>
        <w:rPr>
          <w:sz w:val="20"/>
          <w:szCs w:val="20"/>
          <w:vertAlign w:val="superscript"/>
        </w:rPr>
        <w:t>2+</w:t>
      </w:r>
      <w:r>
        <w:rPr>
          <w:sz w:val="20"/>
          <w:szCs w:val="20"/>
        </w:rPr>
        <w:t>), identificando os efeitos de cada uma das substâncias dopantes nas propriedades físicas e químicas desses cristais (BaF</w:t>
      </w:r>
      <w:r>
        <w:rPr>
          <w:sz w:val="20"/>
          <w:szCs w:val="20"/>
          <w:vertAlign w:val="subscript"/>
        </w:rPr>
        <w:t>2</w:t>
      </w:r>
      <w:r>
        <w:rPr>
          <w:sz w:val="20"/>
          <w:szCs w:val="20"/>
        </w:rPr>
        <w:t>:Eu</w:t>
      </w:r>
      <w:r>
        <w:rPr>
          <w:sz w:val="20"/>
          <w:szCs w:val="20"/>
          <w:vertAlign w:val="superscript"/>
        </w:rPr>
        <w:t>2+</w:t>
      </w:r>
      <w:r>
        <w:rPr>
          <w:sz w:val="20"/>
          <w:szCs w:val="20"/>
        </w:rPr>
        <w:t>/Na</w:t>
      </w:r>
      <w:r>
        <w:rPr>
          <w:sz w:val="20"/>
          <w:szCs w:val="20"/>
          <w:vertAlign w:val="superscript"/>
        </w:rPr>
        <w:t>+</w:t>
      </w:r>
      <w:r>
        <w:rPr>
          <w:sz w:val="20"/>
          <w:szCs w:val="20"/>
        </w:rPr>
        <w:t>), cujo intuito principal de sua aplicação é voltado para os cintiladores ópticos. Para a síntese do material, empregou-se a técnica de crescimento de cristais por Micro-Pulling-Down, que consiste em puxar cristais de uma posição elevada para uma posição inferior por meio de um canal microcapilar em contato com o material fundido na extremidade de um cadinho. Também realizou-se tratamento térmico com Bifluoreto de Amônio (NH</w:t>
      </w:r>
      <w:r>
        <w:rPr>
          <w:sz w:val="20"/>
          <w:szCs w:val="20"/>
          <w:vertAlign w:val="subscript"/>
        </w:rPr>
        <w:t>4</w:t>
      </w:r>
      <w:r>
        <w:rPr>
          <w:sz w:val="20"/>
          <w:szCs w:val="20"/>
        </w:rPr>
        <w:t>HF</w:t>
      </w:r>
      <w:r>
        <w:rPr>
          <w:sz w:val="20"/>
          <w:szCs w:val="20"/>
          <w:vertAlign w:val="subscript"/>
        </w:rPr>
        <w:t>2</w:t>
      </w:r>
      <w:r>
        <w:rPr>
          <w:sz w:val="20"/>
          <w:szCs w:val="20"/>
        </w:rPr>
        <w:t>) para compensação do Flúor (F) perdido no processo de crescimento dos cristais. Foram utilizadas diferentes concentrações em fração molar percentual de cada um dos dopantes, obtendo amostras com composições variadas, sendo elas: BaF</w:t>
      </w:r>
      <w:r>
        <w:rPr>
          <w:sz w:val="20"/>
          <w:szCs w:val="20"/>
          <w:vertAlign w:val="subscript"/>
        </w:rPr>
        <w:t>2</w:t>
      </w:r>
      <w:r>
        <w:rPr>
          <w:sz w:val="20"/>
          <w:szCs w:val="20"/>
        </w:rPr>
        <w:t>:1%Eu</w:t>
      </w:r>
      <w:r>
        <w:rPr>
          <w:sz w:val="20"/>
          <w:szCs w:val="20"/>
          <w:vertAlign w:val="superscript"/>
        </w:rPr>
        <w:t>2+</w:t>
      </w:r>
      <w:r>
        <w:rPr>
          <w:sz w:val="20"/>
          <w:szCs w:val="20"/>
        </w:rPr>
        <w:t>/5%Na</w:t>
      </w:r>
      <w:r>
        <w:rPr>
          <w:sz w:val="20"/>
          <w:szCs w:val="20"/>
          <w:vertAlign w:val="superscript"/>
        </w:rPr>
        <w:t>+</w:t>
      </w:r>
      <w:r>
        <w:rPr>
          <w:sz w:val="20"/>
          <w:szCs w:val="20"/>
        </w:rPr>
        <w:t>; BaF</w:t>
      </w:r>
      <w:r>
        <w:rPr>
          <w:sz w:val="20"/>
          <w:szCs w:val="20"/>
          <w:vertAlign w:val="subscript"/>
        </w:rPr>
        <w:t>2</w:t>
      </w:r>
      <w:r>
        <w:rPr>
          <w:sz w:val="20"/>
          <w:szCs w:val="20"/>
        </w:rPr>
        <w:t>:1%Eu</w:t>
      </w:r>
      <w:r>
        <w:rPr>
          <w:sz w:val="20"/>
          <w:szCs w:val="20"/>
          <w:vertAlign w:val="superscript"/>
        </w:rPr>
        <w:t>2+</w:t>
      </w:r>
      <w:r>
        <w:rPr>
          <w:sz w:val="20"/>
          <w:szCs w:val="20"/>
        </w:rPr>
        <w:t>/1%Na</w:t>
      </w:r>
      <w:r>
        <w:rPr>
          <w:sz w:val="20"/>
          <w:szCs w:val="20"/>
          <w:vertAlign w:val="superscript"/>
        </w:rPr>
        <w:t>+</w:t>
      </w:r>
      <w:r>
        <w:rPr>
          <w:sz w:val="20"/>
          <w:szCs w:val="20"/>
        </w:rPr>
        <w:t>; BaF</w:t>
      </w:r>
      <w:r>
        <w:rPr>
          <w:sz w:val="20"/>
          <w:szCs w:val="20"/>
          <w:vertAlign w:val="subscript"/>
        </w:rPr>
        <w:t>2</w:t>
      </w:r>
      <w:r>
        <w:rPr>
          <w:sz w:val="20"/>
          <w:szCs w:val="20"/>
        </w:rPr>
        <w:t>:1%Eu</w:t>
      </w:r>
      <w:r>
        <w:rPr>
          <w:sz w:val="20"/>
          <w:szCs w:val="20"/>
          <w:vertAlign w:val="superscript"/>
        </w:rPr>
        <w:t>2+</w:t>
      </w:r>
      <w:r>
        <w:rPr>
          <w:sz w:val="20"/>
          <w:szCs w:val="20"/>
        </w:rPr>
        <w:t>/0%Na</w:t>
      </w:r>
      <w:r>
        <w:rPr>
          <w:sz w:val="20"/>
          <w:szCs w:val="20"/>
          <w:vertAlign w:val="superscript"/>
        </w:rPr>
        <w:t>+</w:t>
      </w:r>
      <w:r>
        <w:rPr>
          <w:sz w:val="20"/>
          <w:szCs w:val="20"/>
        </w:rPr>
        <w:t>; BaF</w:t>
      </w:r>
      <w:r>
        <w:rPr>
          <w:sz w:val="20"/>
          <w:szCs w:val="20"/>
          <w:vertAlign w:val="subscript"/>
        </w:rPr>
        <w:t>2</w:t>
      </w:r>
      <w:r>
        <w:rPr>
          <w:sz w:val="20"/>
          <w:szCs w:val="20"/>
        </w:rPr>
        <w:t>:2%Eu</w:t>
      </w:r>
      <w:r>
        <w:rPr>
          <w:sz w:val="20"/>
          <w:szCs w:val="20"/>
          <w:vertAlign w:val="superscript"/>
        </w:rPr>
        <w:t>2+</w:t>
      </w:r>
      <w:r>
        <w:rPr>
          <w:sz w:val="20"/>
          <w:szCs w:val="20"/>
        </w:rPr>
        <w:t>/3%Na</w:t>
      </w:r>
      <w:r>
        <w:rPr>
          <w:sz w:val="20"/>
          <w:szCs w:val="20"/>
          <w:vertAlign w:val="superscript"/>
        </w:rPr>
        <w:t>+</w:t>
      </w:r>
      <w:r>
        <w:rPr>
          <w:sz w:val="20"/>
          <w:szCs w:val="20"/>
        </w:rPr>
        <w:t>; BaF</w:t>
      </w:r>
      <w:r>
        <w:rPr>
          <w:sz w:val="20"/>
          <w:szCs w:val="20"/>
          <w:vertAlign w:val="subscript"/>
        </w:rPr>
        <w:t>2</w:t>
      </w:r>
      <w:r>
        <w:rPr>
          <w:sz w:val="20"/>
          <w:szCs w:val="20"/>
        </w:rPr>
        <w:t>:1%Eu</w:t>
      </w:r>
      <w:r>
        <w:rPr>
          <w:sz w:val="20"/>
          <w:szCs w:val="20"/>
          <w:vertAlign w:val="superscript"/>
        </w:rPr>
        <w:t>2+</w:t>
      </w:r>
      <w:r>
        <w:rPr>
          <w:sz w:val="20"/>
          <w:szCs w:val="20"/>
        </w:rPr>
        <w:t>/5%Na</w:t>
      </w:r>
      <w:r>
        <w:rPr>
          <w:sz w:val="20"/>
          <w:szCs w:val="20"/>
          <w:vertAlign w:val="superscript"/>
        </w:rPr>
        <w:t>+</w:t>
      </w:r>
      <w:r>
        <w:rPr>
          <w:sz w:val="20"/>
          <w:szCs w:val="20"/>
        </w:rPr>
        <w:t>; BaF</w:t>
      </w:r>
      <w:r>
        <w:rPr>
          <w:sz w:val="20"/>
          <w:szCs w:val="20"/>
          <w:vertAlign w:val="subscript"/>
        </w:rPr>
        <w:t>2</w:t>
      </w:r>
      <w:r>
        <w:rPr>
          <w:sz w:val="20"/>
          <w:szCs w:val="20"/>
        </w:rPr>
        <w:t>:2%Eu</w:t>
      </w:r>
      <w:r>
        <w:rPr>
          <w:sz w:val="20"/>
          <w:szCs w:val="20"/>
          <w:vertAlign w:val="superscript"/>
        </w:rPr>
        <w:t>2+</w:t>
      </w:r>
      <w:r>
        <w:rPr>
          <w:sz w:val="20"/>
          <w:szCs w:val="20"/>
        </w:rPr>
        <w:t>/3%Na</w:t>
      </w:r>
      <w:r>
        <w:rPr>
          <w:sz w:val="20"/>
          <w:szCs w:val="20"/>
          <w:vertAlign w:val="superscript"/>
        </w:rPr>
        <w:t>+</w:t>
      </w:r>
      <w:r>
        <w:rPr>
          <w:sz w:val="20"/>
          <w:szCs w:val="20"/>
        </w:rPr>
        <w:t>. A caracterização dos materiais obtidos ocorreu por meio de medidas de excitação e emissão óptica. Através das técnicas de caracterização, foi possível calcular o tempo de vida dos cristais obtidos, que varia em uma faixa entre 0,59 µs a 800,2 µs, compreender melhor suas propriedades físicas, químicas e formular hipóteses em relação à influência dos dopantes no comportamento luminescente de cada um. O estudo fornece contribuições importantes sobre as características ópticas desse material. A compreensão detalhada das propriedades luminescentes de materiais como os cristais de Fluoreto de Bário (BaF</w:t>
      </w:r>
      <w:r>
        <w:rPr>
          <w:sz w:val="20"/>
          <w:szCs w:val="20"/>
          <w:vertAlign w:val="superscript"/>
        </w:rPr>
        <w:t>2</w:t>
      </w:r>
      <w:r>
        <w:rPr>
          <w:sz w:val="20"/>
          <w:szCs w:val="20"/>
        </w:rPr>
        <w:t>) dopados com Terras-raras abre novas possibilidades de otimização de dispositivos de detecção e outras tecnologias que utilizam as mesmas propriedades.</w:t>
      </w:r>
    </w:p>
    <w:p>
      <w:pPr>
        <w:pStyle w:val="Normal1"/>
        <w:spacing w:lineRule="auto" w:line="240" w:before="0" w:after="283"/>
        <w:jc w:val="both"/>
        <w:rPr>
          <w:sz w:val="20"/>
          <w:szCs w:val="20"/>
        </w:rPr>
      </w:pPr>
      <w:r>
        <w:rPr>
          <w:b/>
          <w:sz w:val="20"/>
          <w:szCs w:val="20"/>
        </w:rPr>
        <w:t>PALAVRAS-CHAVE:</w:t>
      </w:r>
      <w:r>
        <w:rPr>
          <w:sz w:val="20"/>
          <w:szCs w:val="20"/>
        </w:rPr>
        <w:t xml:space="preserve"> Cristais, Luminescência, Terras-raras.</w:t>
      </w:r>
    </w:p>
    <w:p>
      <w:pPr>
        <w:pStyle w:val="Normal1"/>
        <w:jc w:val="both"/>
        <w:rPr>
          <w:sz w:val="20"/>
          <w:szCs w:val="20"/>
        </w:rPr>
      </w:pPr>
      <w:r>
        <w:rPr>
          <w:b/>
          <w:sz w:val="20"/>
          <w:szCs w:val="20"/>
        </w:rPr>
        <w:t>AGRADECIMENTOS:</w:t>
      </w:r>
      <w:r>
        <w:rPr>
          <w:sz w:val="20"/>
          <w:szCs w:val="20"/>
        </w:rPr>
        <w:t xml:space="preserve"> À UEMS e CNPQ por fornecerem os recursos e apoio necessário para o desenvolvimento do projeto, aos colegas de laboratório e a todos os envolvidos. Obrigada! </w:t>
      </w:r>
    </w:p>
    <w:p>
      <w:pPr>
        <w:pStyle w:val="Normal1"/>
        <w:jc w:val="both"/>
        <w:rPr>
          <w:sz w:val="20"/>
          <w:szCs w:val="20"/>
        </w:rPr>
      </w:pPr>
      <w:r>
        <w:rPr>
          <w:sz w:val="20"/>
          <w:szCs w:val="20"/>
        </w:rPr>
      </w:r>
    </w:p>
    <w:p>
      <w:pPr>
        <w:pStyle w:val="Normal1"/>
        <w:jc w:val="both"/>
        <w:rPr>
          <w:sz w:val="20"/>
          <w:szCs w:val="20"/>
        </w:rPr>
      </w:pPr>
      <w:r>
        <w:rPr>
          <w:sz w:val="20"/>
          <w:szCs w:val="20"/>
        </w:rPr>
      </w:r>
    </w:p>
    <w:p>
      <w:pPr>
        <w:pStyle w:val="Normal1"/>
        <w:jc w:val="both"/>
        <w:rPr>
          <w:sz w:val="20"/>
          <w:szCs w:val="20"/>
        </w:rPr>
      </w:pPr>
      <w:r>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134" w:right="1134" w:gutter="0" w:header="283" w:top="1700" w:footer="283" w:bottom="113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1008380" cy="501650"/>
          <wp:effectExtent l="0" t="0" r="0" b="0"/>
          <wp:docPr id="4" name=""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descr="Logotipo&#10;&#10;Descrição gerada automaticamente"/>
                  <pic:cNvPicPr>
                    <a:picLocks noChangeAspect="1" noChangeArrowheads="1"/>
                  </pic:cNvPicPr>
                </pic:nvPicPr>
                <pic:blipFill>
                  <a:blip r:embed="rId1"/>
                  <a:stretch>
                    <a:fillRect/>
                  </a:stretch>
                </pic:blipFill>
                <pic:spPr bwMode="auto">
                  <a:xfrm>
                    <a:off x="0" y="0"/>
                    <a:ext cx="1008380" cy="501650"/>
                  </a:xfrm>
                  <a:prstGeom prst="rect">
                    <a:avLst/>
                  </a:prstGeom>
                </pic:spPr>
              </pic:pic>
            </a:graphicData>
          </a:graphic>
        </wp:inline>
      </w:drawing>
      <w:drawing>
        <wp:anchor behindDoc="1" distT="0" distB="0" distL="114300" distR="114300" simplePos="0" locked="0" layoutInCell="1" allowOverlap="1" relativeHeight="0">
          <wp:simplePos x="0" y="0"/>
          <wp:positionH relativeFrom="column">
            <wp:posOffset>635</wp:posOffset>
          </wp:positionH>
          <wp:positionV relativeFrom="paragraph">
            <wp:posOffset>48260</wp:posOffset>
          </wp:positionV>
          <wp:extent cx="1605915" cy="453390"/>
          <wp:effectExtent l="0" t="0" r="0" b="0"/>
          <wp:wrapSquare wrapText="bothSides"/>
          <wp:docPr id="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descr=""/>
                  <pic:cNvPicPr>
                    <a:picLocks noChangeAspect="1" noChangeArrowheads="1"/>
                  </pic:cNvPicPr>
                </pic:nvPicPr>
                <pic:blipFill>
                  <a:blip r:embed="rId2"/>
                  <a:stretch>
                    <a:fillRect/>
                  </a:stretch>
                </pic:blipFill>
                <pic:spPr bwMode="auto">
                  <a:xfrm>
                    <a:off x="0" y="0"/>
                    <a:ext cx="1605915" cy="453390"/>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1008380" cy="501650"/>
          <wp:effectExtent l="0" t="0" r="0" b="0"/>
          <wp:docPr id="6" name="image2.png"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descr="Logotipo&#10;&#10;Descrição gerada automaticamente"/>
                  <pic:cNvPicPr>
                    <a:picLocks noChangeAspect="1" noChangeArrowheads="1"/>
                  </pic:cNvPicPr>
                </pic:nvPicPr>
                <pic:blipFill>
                  <a:blip r:embed="rId1"/>
                  <a:srcRect l="0" t="15137" r="0" b="14476"/>
                  <a:stretch>
                    <a:fillRect/>
                  </a:stretch>
                </pic:blipFill>
                <pic:spPr bwMode="auto">
                  <a:xfrm>
                    <a:off x="0" y="0"/>
                    <a:ext cx="1008380" cy="501650"/>
                  </a:xfrm>
                  <a:prstGeom prst="rect">
                    <a:avLst/>
                  </a:prstGeom>
                </pic:spPr>
              </pic:pic>
            </a:graphicData>
          </a:graphic>
        </wp:inline>
      </w:drawing>
      <w:drawing>
        <wp:anchor behindDoc="1"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descr=""/>
                  <pic:cNvPicPr>
                    <a:picLocks noChangeAspect="1" noChangeArrowheads="1"/>
                  </pic:cNvPicPr>
                </pic:nvPicPr>
                <pic:blipFill>
                  <a:blip r:embed="rId2"/>
                  <a:stretch>
                    <a:fillRect/>
                  </a:stretch>
                </pic:blipFill>
                <pic:spPr bwMode="auto">
                  <a:xfrm>
                    <a:off x="0" y="0"/>
                    <a:ext cx="1605915" cy="453390"/>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1008380" cy="501650"/>
          <wp:effectExtent l="0" t="0" r="0" b="0"/>
          <wp:docPr id="8" name="image2.png"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descr="Logotipo&#10;&#10;Descrição gerada automaticamente"/>
                  <pic:cNvPicPr>
                    <a:picLocks noChangeAspect="1" noChangeArrowheads="1"/>
                  </pic:cNvPicPr>
                </pic:nvPicPr>
                <pic:blipFill>
                  <a:blip r:embed="rId1"/>
                  <a:srcRect l="0" t="15137" r="0" b="14476"/>
                  <a:stretch>
                    <a:fillRect/>
                  </a:stretch>
                </pic:blipFill>
                <pic:spPr bwMode="auto">
                  <a:xfrm>
                    <a:off x="0" y="0"/>
                    <a:ext cx="1008380" cy="501650"/>
                  </a:xfrm>
                  <a:prstGeom prst="rect">
                    <a:avLst/>
                  </a:prstGeom>
                </pic:spPr>
              </pic:pic>
            </a:graphicData>
          </a:graphic>
        </wp:inline>
      </w:drawing>
      <w:drawing>
        <wp:anchor behindDoc="1"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9"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descr=""/>
                  <pic:cNvPicPr>
                    <a:picLocks noChangeAspect="1" noChangeArrowheads="1"/>
                  </pic:cNvPicPr>
                </pic:nvPicPr>
                <pic:blipFill>
                  <a:blip r:embed="rId2"/>
                  <a:stretch>
                    <a:fillRect/>
                  </a:stretch>
                </pic:blipFill>
                <pic:spPr bwMode="auto">
                  <a:xfrm>
                    <a:off x="0" y="0"/>
                    <a:ext cx="1605915" cy="45339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1" allowOverlap="1" relativeHeight="0">
          <wp:simplePos x="0" y="0"/>
          <wp:positionH relativeFrom="column">
            <wp:posOffset>-539115</wp:posOffset>
          </wp:positionH>
          <wp:positionV relativeFrom="paragraph">
            <wp:posOffset>-8255</wp:posOffset>
          </wp:positionV>
          <wp:extent cx="7185660" cy="899160"/>
          <wp:effectExtent l="0" t="0" r="0" b="0"/>
          <wp:wrapSquare wrapText="bothSides"/>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0" allowOverlap="1" relativeHeight="4">
          <wp:simplePos x="0" y="0"/>
          <wp:positionH relativeFrom="column">
            <wp:posOffset>-539115</wp:posOffset>
          </wp:positionH>
          <wp:positionV relativeFrom="paragraph">
            <wp:posOffset>-8255</wp:posOffset>
          </wp:positionV>
          <wp:extent cx="7185660" cy="899160"/>
          <wp:effectExtent l="0" t="0" r="0" b="0"/>
          <wp:wrapSquare wrapText="bothSides"/>
          <wp:docPr id="2"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4"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0" allowOverlap="1" relativeHeight="4">
          <wp:simplePos x="0" y="0"/>
          <wp:positionH relativeFrom="column">
            <wp:posOffset>-539115</wp:posOffset>
          </wp:positionH>
          <wp:positionV relativeFrom="paragraph">
            <wp:posOffset>-8255</wp:posOffset>
          </wp:positionV>
          <wp:extent cx="7185660" cy="899160"/>
          <wp:effectExtent l="0" t="0" r="0" b="0"/>
          <wp:wrapSquare wrapText="bothSides"/>
          <wp:docPr id="3"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4"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2"/>
        <w:szCs w:val="22"/>
        <w:lang w:val="pt-PT" w:eastAsia="zh-CN" w:bidi="hi-IN"/>
      </w:rPr>
    </w:rPrDefault>
    <w:pPrDefault>
      <w:pPr>
        <w:suppressAutoHyphens w:val="true"/>
      </w:pPr>
    </w:pPrDefault>
  </w:docDefaults>
  <w:style w:type="paragraph" w:styleId="Normal" w:default="1">
    <w:name w:val="Normal"/>
    <w:uiPriority w:val="1"/>
    <w:qFormat/>
    <w:pPr>
      <w:widowControl w:val="false"/>
      <w:bidi w:val="0"/>
      <w:spacing w:before="0" w:after="0"/>
      <w:jc w:val="left"/>
    </w:pPr>
    <w:rPr>
      <w:rFonts w:ascii="Times New Roman" w:hAnsi="Times New Roman" w:eastAsia="Times New Roman" w:cs="Times New Roman"/>
      <w:color w:val="auto"/>
      <w:kern w:val="0"/>
      <w:sz w:val="22"/>
      <w:szCs w:val="22"/>
      <w:lang w:val="pt-PT" w:eastAsia="zh-CN" w:bidi="hi-IN"/>
    </w:rPr>
  </w:style>
  <w:style w:type="paragraph" w:styleId="Ttulo1">
    <w:name w:val="Heading 1"/>
    <w:basedOn w:val="Normal1"/>
    <w:next w:val="Normal1"/>
    <w:uiPriority w:val="1"/>
    <w:qFormat/>
    <w:pPr>
      <w:spacing w:before="134" w:after="0"/>
      <w:ind w:left="102" w:hanging="0"/>
      <w:outlineLvl w:val="0"/>
    </w:pPr>
    <w:rPr>
      <w:b/>
      <w:bCs/>
      <w:sz w:val="24"/>
      <w:szCs w:val="24"/>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customStyle="1">
    <w:name w:val="Link da Internet"/>
    <w:basedOn w:val="DefaultParagraphFont"/>
    <w:uiPriority w:val="99"/>
    <w:unhideWhenUsed/>
    <w:rsid w:val="009c4bed"/>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1"/>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1"/>
    <w:qFormat/>
    <w:pPr>
      <w:suppressLineNumbers/>
    </w:pPr>
    <w:rPr>
      <w:rFonts w:cs="Mangal"/>
    </w:rPr>
  </w:style>
  <w:style w:type="paragraph" w:styleId="Normal1" w:default="1">
    <w:name w:val="LO-normal"/>
    <w:qFormat/>
    <w:pPr>
      <w:widowControl w:val="false"/>
      <w:bidi w:val="0"/>
      <w:spacing w:before="0" w:after="0"/>
      <w:jc w:val="left"/>
    </w:pPr>
    <w:rPr>
      <w:rFonts w:ascii="Times New Roman" w:hAnsi="Times New Roman" w:eastAsia="NSimSun" w:cs="Arial"/>
      <w:color w:val="auto"/>
      <w:kern w:val="0"/>
      <w:sz w:val="22"/>
      <w:szCs w:val="22"/>
      <w:lang w:val="pt-PT" w:eastAsia="zh-CN" w:bidi="hi-IN"/>
    </w:rPr>
  </w:style>
  <w:style w:type="paragraph" w:styleId="Ttulododocumento">
    <w:name w:val="Title"/>
    <w:basedOn w:val="Normal1"/>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1"/>
    <w:qFormat/>
    <w:pPr>
      <w:suppressLineNumbers/>
      <w:spacing w:before="120" w:after="120"/>
    </w:pPr>
    <w:rPr>
      <w:rFonts w:cs="Mangal"/>
      <w:i/>
      <w:iCs/>
      <w:sz w:val="24"/>
      <w:szCs w:val="24"/>
    </w:rPr>
  </w:style>
  <w:style w:type="paragraph" w:styleId="ListParagraph">
    <w:name w:val="List Paragraph"/>
    <w:basedOn w:val="Normal1"/>
    <w:uiPriority w:val="1"/>
    <w:qFormat/>
    <w:pPr/>
    <w:rPr/>
  </w:style>
  <w:style w:type="paragraph" w:styleId="TableParagraph" w:customStyle="1">
    <w:name w:val="Table Paragraph"/>
    <w:basedOn w:val="Normal1"/>
    <w:uiPriority w:val="1"/>
    <w:qFormat/>
    <w:pPr/>
    <w:rPr/>
  </w:style>
  <w:style w:type="paragraph" w:styleId="BalloonText">
    <w:name w:val="Balloon Text"/>
    <w:basedOn w:val="Normal1"/>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1"/>
    <w:qFormat/>
    <w:pPr/>
    <w:rPr/>
  </w:style>
  <w:style w:type="paragraph" w:styleId="Cabealho">
    <w:name w:val="Header"/>
    <w:basedOn w:val="Normal1"/>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1"/>
    <w:link w:val="RodapChar"/>
    <w:uiPriority w:val="99"/>
    <w:unhideWhenUsed/>
    <w:rsid w:val="00b67667"/>
    <w:pPr>
      <w:tabs>
        <w:tab w:val="clear" w:pos="720"/>
        <w:tab w:val="center" w:pos="4252" w:leader="none"/>
        <w:tab w:val="right" w:pos="8504" w:leader="none"/>
      </w:tabs>
    </w:pPr>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47096@uems.br" TargetMode="External"/><Relationship Id="rId3" Type="http://schemas.openxmlformats.org/officeDocument/2006/relationships/hyperlink" Target="mailto:luishca@uems.br" TargetMode="External"/><Relationship Id="rId4" Type="http://schemas.openxmlformats.org/officeDocument/2006/relationships/hyperlink" Target="mailto:danielafialhoduarte@gmail.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0CD3bNih0YX8KC4XzgrOjzyQ3LQ==">CgMxLjA4AHIhMTFBXzFKTEdBUU5pamxnSlAyQ2l4bmJlUS1sS3M1SU5F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LibreOffice/7.3.5.2$Windows_X86_64 LibreOffice_project/184fe81b8c8c30d8b5082578aee2fed2ea847c01</Application>
  <AppVersion>15.0000</AppVersion>
  <Pages>1</Pages>
  <Words>421</Words>
  <Characters>2630</Characters>
  <CharactersWithSpaces>3046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2023-04-20T18:37:00Z</dcterms:created>
  <dc:creator>Usuário do Windows</dc:creator>
  <dc:description/>
  <dc:language>pt-BR</dc:language>
  <cp:lastModifiedBy/>
  <dcterms:modified xsi:type="dcterms:W3CDTF">2024-08-14T16:49:20Z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2021-07-14T00:00:00Z</vt:lpwstr>
  </property>
  <property fmtid="{D5CDD505-2E9C-101B-9397-08002B2CF9AE}" pid="3" name="Creator">
    <vt:lpwstr>Microsoft® Word 2010</vt:lpwstr>
  </property>
  <property fmtid="{D5CDD505-2E9C-101B-9397-08002B2CF9AE}" pid="4" name="LastSaved">
    <vt:lpwstr>2021-08-12T00:00:00Z</vt:lpwstr>
  </property>
</Properties>
</file>