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B187" w14:textId="6AC2B879" w:rsidR="00BF21B7" w:rsidRPr="00BC23CD" w:rsidRDefault="00BF21B7" w:rsidP="00BF21B7">
      <w:pPr>
        <w:spacing w:line="276" w:lineRule="auto"/>
        <w:ind w:left="-3" w:right="213" w:hanging="10"/>
        <w:rPr>
          <w:b/>
          <w:bCs/>
        </w:rPr>
      </w:pPr>
      <w:r>
        <w:rPr>
          <w:b/>
          <w:bCs/>
          <w:sz w:val="20"/>
          <w:szCs w:val="20"/>
          <w:lang w:eastAsia="pt-BR"/>
        </w:rPr>
        <w:t xml:space="preserve"> </w:t>
      </w:r>
      <w:r w:rsidRPr="00510C51">
        <w:rPr>
          <w:rStyle w:val="bumpedfont15"/>
          <w:b/>
          <w:bCs/>
          <w:sz w:val="20"/>
          <w:szCs w:val="20"/>
        </w:rPr>
        <w:t>INFLUÊNCIA DO SISTEMA DE PRODUÇÃO NA QUALIDADE PÓS-COLHEITA DE ALFACE</w:t>
      </w:r>
      <w:r w:rsidRPr="00BC23CD">
        <w:rPr>
          <w:rStyle w:val="bumpedfont15"/>
          <w:b/>
          <w:bCs/>
        </w:rPr>
        <w:t xml:space="preserve"> </w:t>
      </w:r>
    </w:p>
    <w:p w14:paraId="58013539" w14:textId="77777777" w:rsidR="00BF21B7" w:rsidRDefault="00BF21B7" w:rsidP="00BF21B7">
      <w:pPr>
        <w:spacing w:after="283"/>
        <w:jc w:val="center"/>
        <w:rPr>
          <w:sz w:val="20"/>
          <w:szCs w:val="20"/>
        </w:rPr>
      </w:pPr>
    </w:p>
    <w:p w14:paraId="4163B9DA" w14:textId="77777777" w:rsidR="00BF21B7" w:rsidRDefault="00BF21B7" w:rsidP="00BF21B7">
      <w:pPr>
        <w:spacing w:after="283"/>
        <w:jc w:val="both"/>
      </w:pPr>
      <w:r>
        <w:rPr>
          <w:b/>
          <w:bCs/>
          <w:sz w:val="20"/>
          <w:szCs w:val="20"/>
        </w:rPr>
        <w:t xml:space="preserve">Instituição: </w:t>
      </w:r>
      <w:r>
        <w:rPr>
          <w:sz w:val="20"/>
          <w:szCs w:val="20"/>
        </w:rPr>
        <w:t xml:space="preserve">Universidade Estadual de Mato Grosso do Sul </w:t>
      </w:r>
    </w:p>
    <w:p w14:paraId="29DDBA7C" w14:textId="77777777" w:rsidR="00BF21B7" w:rsidRDefault="00BF21B7" w:rsidP="00BF21B7">
      <w:pPr>
        <w:spacing w:after="283"/>
        <w:jc w:val="both"/>
      </w:pPr>
      <w:r>
        <w:rPr>
          <w:b/>
          <w:bCs/>
          <w:sz w:val="20"/>
          <w:szCs w:val="20"/>
        </w:rPr>
        <w:t xml:space="preserve">Área temática: </w:t>
      </w:r>
      <w:r w:rsidRPr="0096040A">
        <w:rPr>
          <w:sz w:val="20"/>
          <w:szCs w:val="20"/>
        </w:rPr>
        <w:t>Ciências Agrarias</w:t>
      </w:r>
      <w:r>
        <w:rPr>
          <w:sz w:val="20"/>
          <w:szCs w:val="20"/>
        </w:rPr>
        <w:t xml:space="preserve"> </w:t>
      </w:r>
      <w:r>
        <w:rPr>
          <w:b/>
          <w:bCs/>
          <w:sz w:val="20"/>
          <w:szCs w:val="20"/>
        </w:rPr>
        <w:t xml:space="preserve">/ </w:t>
      </w:r>
      <w:r w:rsidRPr="00DE7574">
        <w:rPr>
          <w:sz w:val="20"/>
          <w:szCs w:val="20"/>
        </w:rPr>
        <w:t>Tecnologia de Pós-colheita</w:t>
      </w:r>
    </w:p>
    <w:p w14:paraId="3A47FC2B" w14:textId="77777777" w:rsidR="00BF21B7" w:rsidRDefault="00BF21B7" w:rsidP="00BF21B7">
      <w:pPr>
        <w:pStyle w:val="Corpodetexto"/>
        <w:spacing w:after="283"/>
        <w:jc w:val="both"/>
      </w:pPr>
      <w:r>
        <w:rPr>
          <w:rFonts w:eastAsia="Calibri"/>
          <w:b/>
          <w:sz w:val="20"/>
          <w:szCs w:val="20"/>
          <w:lang w:eastAsia="zh-CN"/>
        </w:rPr>
        <w:t xml:space="preserve">VETRUVE, </w:t>
      </w:r>
      <w:r w:rsidRPr="00177ABB">
        <w:rPr>
          <w:rFonts w:eastAsia="Calibri"/>
          <w:bCs/>
          <w:sz w:val="20"/>
          <w:szCs w:val="20"/>
          <w:lang w:eastAsia="zh-CN"/>
        </w:rPr>
        <w:t xml:space="preserve">italo </w:t>
      </w:r>
      <w:r>
        <w:rPr>
          <w:rFonts w:eastAsia="Calibri"/>
          <w:bCs/>
          <w:sz w:val="20"/>
          <w:szCs w:val="20"/>
          <w:lang w:eastAsia="zh-CN"/>
        </w:rPr>
        <w:t>Ferreira</w:t>
      </w:r>
      <w:r w:rsidRPr="00177ABB">
        <w:rPr>
          <w:rFonts w:eastAsia="Calibri"/>
          <w:bCs/>
          <w:sz w:val="20"/>
          <w:szCs w:val="20"/>
          <w:vertAlign w:val="superscript"/>
          <w:lang w:eastAsia="zh-CN"/>
        </w:rPr>
        <w:t>1</w:t>
      </w:r>
      <w:r>
        <w:rPr>
          <w:rFonts w:eastAsia="Calibri"/>
          <w:sz w:val="20"/>
          <w:szCs w:val="20"/>
          <w:lang w:eastAsia="zh-CN"/>
        </w:rPr>
        <w:t xml:space="preserve"> (</w:t>
      </w:r>
      <w:hyperlink r:id="rId7" w:history="1">
        <w:r w:rsidRPr="0030090F">
          <w:rPr>
            <w:rStyle w:val="Hyperlink"/>
            <w:rFonts w:eastAsia="Calibri"/>
            <w:sz w:val="20"/>
            <w:szCs w:val="20"/>
            <w:lang w:eastAsia="zh-CN"/>
          </w:rPr>
          <w:t>ivetruve@gmail.com</w:t>
        </w:r>
      </w:hyperlink>
      <w:r>
        <w:rPr>
          <w:rFonts w:eastAsia="Calibri"/>
          <w:sz w:val="20"/>
          <w:szCs w:val="20"/>
          <w:lang w:eastAsia="zh-CN"/>
        </w:rPr>
        <w:t xml:space="preserve"> );</w:t>
      </w:r>
      <w:r>
        <w:rPr>
          <w:rFonts w:eastAsia="Calibri"/>
          <w:b/>
          <w:sz w:val="20"/>
          <w:szCs w:val="20"/>
          <w:lang w:eastAsia="zh-CN"/>
        </w:rPr>
        <w:t xml:space="preserve"> RIBEIRO, </w:t>
      </w:r>
      <w:r>
        <w:rPr>
          <w:rFonts w:eastAsia="Calibri"/>
          <w:sz w:val="20"/>
          <w:szCs w:val="20"/>
          <w:lang w:eastAsia="zh-CN"/>
        </w:rPr>
        <w:t>Fernanda Cristina</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8" w:history="1">
        <w:r w:rsidRPr="0030090F">
          <w:rPr>
            <w:rStyle w:val="Hyperlink"/>
            <w:rFonts w:eastAsia="Calibri"/>
            <w:sz w:val="20"/>
            <w:szCs w:val="20"/>
            <w:lang w:eastAsia="zh-CN"/>
          </w:rPr>
          <w:t>Fernanda.ribeiro@uems.br</w:t>
        </w:r>
      </w:hyperlink>
      <w:r>
        <w:rPr>
          <w:rFonts w:eastAsia="Calibri"/>
          <w:sz w:val="20"/>
          <w:szCs w:val="20"/>
          <w:lang w:eastAsia="zh-CN"/>
        </w:rPr>
        <w:t xml:space="preserve"> ); </w:t>
      </w:r>
      <w:r>
        <w:rPr>
          <w:rFonts w:eastAsia="Calibri"/>
          <w:b/>
          <w:sz w:val="20"/>
          <w:szCs w:val="20"/>
          <w:lang w:eastAsia="zh-CN"/>
        </w:rPr>
        <w:t xml:space="preserve">TENÓRIO, </w:t>
      </w:r>
      <w:r>
        <w:rPr>
          <w:rFonts w:eastAsia="Calibri"/>
          <w:sz w:val="20"/>
          <w:szCs w:val="20"/>
          <w:lang w:eastAsia="zh-CN"/>
        </w:rPr>
        <w:t>Joaquim Neto</w:t>
      </w:r>
      <w:r>
        <w:rPr>
          <w:rFonts w:eastAsia="Calibri"/>
          <w:sz w:val="20"/>
          <w:szCs w:val="20"/>
          <w:vertAlign w:val="superscript"/>
          <w:lang w:eastAsia="zh-CN"/>
        </w:rPr>
        <w:t>3</w:t>
      </w:r>
      <w:r>
        <w:rPr>
          <w:rFonts w:eastAsia="Calibri"/>
          <w:sz w:val="20"/>
          <w:szCs w:val="20"/>
          <w:lang w:eastAsia="zh-CN"/>
        </w:rPr>
        <w:t xml:space="preserve"> (</w:t>
      </w:r>
      <w:hyperlink r:id="rId9" w:history="1">
        <w:r w:rsidRPr="0030090F">
          <w:rPr>
            <w:rStyle w:val="Hyperlink"/>
            <w:rFonts w:eastAsia="Calibri"/>
            <w:sz w:val="20"/>
            <w:szCs w:val="20"/>
            <w:lang w:eastAsia="zh-CN"/>
          </w:rPr>
          <w:t>netotenóriojn@gmail.com</w:t>
        </w:r>
      </w:hyperlink>
      <w:r>
        <w:rPr>
          <w:rFonts w:eastAsia="Calibri"/>
          <w:sz w:val="20"/>
          <w:szCs w:val="20"/>
          <w:lang w:eastAsia="zh-CN"/>
        </w:rPr>
        <w:t xml:space="preserve"> ); </w:t>
      </w:r>
      <w:r>
        <w:rPr>
          <w:rFonts w:eastAsia="Calibri"/>
          <w:b/>
          <w:sz w:val="20"/>
          <w:szCs w:val="20"/>
          <w:lang w:eastAsia="zh-CN"/>
        </w:rPr>
        <w:t xml:space="preserve">OLIVEIRA, </w:t>
      </w:r>
      <w:r w:rsidRPr="00B07941">
        <w:rPr>
          <w:rFonts w:eastAsia="Calibri"/>
          <w:bCs/>
          <w:sz w:val="20"/>
          <w:szCs w:val="20"/>
          <w:lang w:eastAsia="zh-CN"/>
        </w:rPr>
        <w:t>Vitor Garcia de</w:t>
      </w:r>
      <w:r>
        <w:rPr>
          <w:rFonts w:eastAsia="Calibri"/>
          <w:b/>
          <w:sz w:val="20"/>
          <w:szCs w:val="20"/>
          <w:lang w:eastAsia="zh-CN"/>
        </w:rPr>
        <w:t xml:space="preserve"> </w:t>
      </w:r>
      <w:r>
        <w:rPr>
          <w:rFonts w:eastAsia="Calibri"/>
          <w:bCs/>
          <w:sz w:val="20"/>
          <w:szCs w:val="20"/>
          <w:lang w:eastAsia="zh-CN"/>
        </w:rPr>
        <w:t>(</w:t>
      </w:r>
      <w:hyperlink r:id="rId10" w:history="1">
        <w:r w:rsidRPr="0030090F">
          <w:rPr>
            <w:rStyle w:val="Hyperlink"/>
            <w:rFonts w:eastAsia="Calibri"/>
            <w:bCs/>
            <w:sz w:val="20"/>
            <w:szCs w:val="20"/>
            <w:lang w:eastAsia="zh-CN"/>
          </w:rPr>
          <w:t>miltongarcia2040@gmail.com</w:t>
        </w:r>
      </w:hyperlink>
      <w:r>
        <w:rPr>
          <w:rFonts w:eastAsia="Calibri"/>
          <w:bCs/>
          <w:sz w:val="20"/>
          <w:szCs w:val="20"/>
          <w:lang w:eastAsia="zh-CN"/>
        </w:rPr>
        <w:t xml:space="preserve"> </w:t>
      </w:r>
      <w:r>
        <w:rPr>
          <w:rFonts w:eastAsia="Calibri"/>
          <w:sz w:val="20"/>
          <w:szCs w:val="20"/>
          <w:lang w:eastAsia="zh-CN"/>
        </w:rPr>
        <w:t xml:space="preserve">); </w:t>
      </w:r>
      <w:r>
        <w:rPr>
          <w:rFonts w:eastAsia="Calibri"/>
          <w:b/>
          <w:bCs/>
          <w:sz w:val="20"/>
          <w:szCs w:val="20"/>
          <w:lang w:eastAsia="zh-CN"/>
        </w:rPr>
        <w:t>BERTOLO</w:t>
      </w:r>
      <w:r>
        <w:rPr>
          <w:rFonts w:eastAsia="Calibri"/>
          <w:sz w:val="20"/>
          <w:szCs w:val="20"/>
          <w:lang w:eastAsia="zh-CN"/>
        </w:rPr>
        <w:t>, Diego Miguel Blanco (</w:t>
      </w:r>
      <w:hyperlink r:id="rId11" w:history="1">
        <w:r w:rsidRPr="0030090F">
          <w:rPr>
            <w:rStyle w:val="Hyperlink"/>
            <w:rFonts w:eastAsia="Calibri"/>
            <w:sz w:val="20"/>
            <w:szCs w:val="20"/>
            <w:lang w:eastAsia="zh-CN"/>
          </w:rPr>
          <w:t>diego_miguel_dm@hotmail.com</w:t>
        </w:r>
      </w:hyperlink>
      <w:r>
        <w:rPr>
          <w:rFonts w:eastAsia="Calibri"/>
          <w:sz w:val="20"/>
          <w:szCs w:val="20"/>
          <w:lang w:eastAsia="zh-CN"/>
        </w:rPr>
        <w:t xml:space="preserve">) </w:t>
      </w:r>
    </w:p>
    <w:p w14:paraId="76A1BE48" w14:textId="77777777" w:rsidR="00BF21B7" w:rsidRDefault="00BF21B7" w:rsidP="00BF21B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Graduação em Agronomia, Universidade Estadual de Mato Grosso do Sul (UEMS), Unidade de Cassilândia-MS;</w:t>
      </w:r>
    </w:p>
    <w:p w14:paraId="360DC6FE" w14:textId="77777777" w:rsidR="00BF21B7" w:rsidRDefault="00BF21B7" w:rsidP="00BF21B7">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Doscente do Curso de Graduação em Agronomia, Universidade Estadual de Mato Grosso do Sul (UEMS), Unidade de Cassilândia-MS;</w:t>
      </w:r>
    </w:p>
    <w:p w14:paraId="4997DB69" w14:textId="77777777" w:rsidR="00BF21B7" w:rsidRDefault="00BF21B7" w:rsidP="00BF21B7">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Discente do Curso de Graduação em Agronomia, Universidade Estadual de Mato Grosso do Sul (UEMS), Unidade de Cassilândia-MS;</w:t>
      </w:r>
    </w:p>
    <w:p w14:paraId="61C91C84" w14:textId="77777777" w:rsidR="00BF21B7" w:rsidRDefault="00BF21B7" w:rsidP="00BF21B7">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 Discente do Curso de Graduação em Agronomia, Universidade Estadual de Mato Grosso do Sul (UEMS), Unidade de Cassilândia-MS;</w:t>
      </w:r>
    </w:p>
    <w:p w14:paraId="7B57D7D4" w14:textId="77777777" w:rsidR="00BF21B7" w:rsidRDefault="00BF21B7" w:rsidP="00BF21B7">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Mestrando em Agronomia, Universidade Estadual de Mato Grosso do Sul (UEMS), Unidade de Cassilândia-MS;</w:t>
      </w:r>
    </w:p>
    <w:p w14:paraId="73FFE516" w14:textId="77777777" w:rsidR="00BF21B7" w:rsidRPr="0096040A" w:rsidRDefault="00BF21B7" w:rsidP="00BF21B7">
      <w:pPr>
        <w:pStyle w:val="Corpodetexto"/>
        <w:jc w:val="both"/>
        <w:rPr>
          <w:sz w:val="20"/>
          <w:szCs w:val="20"/>
        </w:rPr>
      </w:pPr>
    </w:p>
    <w:p w14:paraId="3B046D9C" w14:textId="77777777" w:rsidR="00BF21B7" w:rsidRPr="002154F6" w:rsidRDefault="00BF21B7" w:rsidP="00BF21B7">
      <w:pPr>
        <w:spacing w:after="10" w:line="249" w:lineRule="auto"/>
        <w:ind w:right="691"/>
        <w:jc w:val="both"/>
      </w:pPr>
      <w:r w:rsidRPr="001637F4">
        <w:rPr>
          <w:sz w:val="20"/>
          <w:szCs w:val="20"/>
        </w:rPr>
        <w:t>A produção de hortaliças no estado do Mato Grosso do Sul é baixa, e a pouca produção tem elevada perda pós-colheita devida à condição climática da região. A elevada temperatura faz com que a cultura tenha um acelerado metabolismo na pós-colheita promovendo uma excessiva perda de água devido ao processo transpiratório. Com isso, o acesso da população a esse tipo de alimento com qualidade é dificultoso. No entanto, é sabido que a produção hidropônica pode aumentar a vida útil das hortaliças devido ao controle do ambiente. A comercialização das alfaces com raiz permite que a planta tenha acesso à água que fica retida no fundo da embalagem. Apesar de ser um sistema de produção não convencional, pode ser construído de maneira simples, dando acesso aos produtores da região. Esse trabalho tem como objetivo verificar a influência dos sistemas de produção, convencional e hidropônico, na conservação pós-colheita de alfaces. O experimento foi conduzido em dois tratamentos, sistema convencional e hidropônico, com 4 repetições, sendo uma planta de alface a unidade experimental. O experimento será no DIC, em esquema de parcelas subdivididas no tempo (8 tempos de avaliações). Foram avaliados a clorofila, massa fresca, massa seca e análise visual. Os resultados serão submetidos à análise de variância e as médias comparadas através do teste tukey, em nível de 5% de probabilidade. Para a variável teor de clorofila (g) as plantas de alface cultivadas no sistema hidropônico apresentaram com 0 horas após a colheitas 0,8 gramas de clorofila, após 12 horas houve aumento na concentração de clorofila para 1,08 gramas e com 72 horas após a colheita houve uma redução para 1,1 gramas. As folhas das plantas de alface cultivadas no sistema convencional 0 horas após a colheita detinham de 1,28 gramas de clorofila, 24 horas após a colheita houve redução para 1,16 gramas. Tratando-se de perda de massa fresca as plantas do sistema hidropônico 0 horas após a colheitas apresentavam média de 78,9 gramas, 72 horas após a colheita as mesmas detinham de 40,38 gramas, tendo perda de 38,52 gramas. Avaliando os parâmetros de perda massa fresca nas plantas do sistema convencional, as mesmas 0 horas após a colheita apresentam massa fresca de 2,85 gramas, após 24 horas pesavam 1,16 gramas, perda de 1,69 gramas de massa fresca. Para a variável massa seca as plantas do sistema hidropônico se sobressaíram com massa seca de 4,023 gramas. Em comparação com o sistema convencional o qual apresentou média de massa seca de 0,165 gramas, pode-se perceber diferença significativa. Portando pode-se concluir que o sistema de cultivo hidropônico pode melhorar a produtividade das plântulas de alface e</w:t>
      </w:r>
      <w:r>
        <w:rPr>
          <w:sz w:val="24"/>
        </w:rPr>
        <w:t xml:space="preserve"> </w:t>
      </w:r>
      <w:r w:rsidRPr="001637F4">
        <w:rPr>
          <w:sz w:val="20"/>
          <w:szCs w:val="20"/>
        </w:rPr>
        <w:t>contribui para os aspectos pós-colheita de alface.</w:t>
      </w:r>
    </w:p>
    <w:p w14:paraId="33EDD3D0" w14:textId="77777777" w:rsidR="00BF21B7" w:rsidRDefault="00BF21B7" w:rsidP="00BF21B7">
      <w:pPr>
        <w:spacing w:after="10" w:line="249" w:lineRule="auto"/>
        <w:ind w:right="691"/>
        <w:jc w:val="both"/>
        <w:rPr>
          <w:sz w:val="20"/>
          <w:szCs w:val="20"/>
        </w:rPr>
      </w:pPr>
    </w:p>
    <w:p w14:paraId="45E399BF" w14:textId="77777777" w:rsidR="00BF21B7" w:rsidRDefault="00BF21B7" w:rsidP="00BF21B7">
      <w:pPr>
        <w:spacing w:after="283"/>
        <w:jc w:val="both"/>
        <w:rPr>
          <w:sz w:val="20"/>
          <w:szCs w:val="20"/>
        </w:rPr>
      </w:pPr>
      <w:r>
        <w:rPr>
          <w:b/>
          <w:bCs/>
          <w:sz w:val="20"/>
          <w:szCs w:val="20"/>
          <w:lang w:eastAsia="pt-BR"/>
        </w:rPr>
        <w:t>PALAVRAS-CHAVE:</w:t>
      </w:r>
      <w:r>
        <w:rPr>
          <w:sz w:val="20"/>
          <w:szCs w:val="20"/>
          <w:lang w:eastAsia="pt-BR"/>
        </w:rPr>
        <w:t xml:space="preserve"> ALFACE, PÓS-COLHEITA, SISTEMA DE PRODUÇÃO.</w:t>
      </w:r>
    </w:p>
    <w:p w14:paraId="478DFD4B" w14:textId="77777777" w:rsidR="00BF21B7" w:rsidRDefault="00BF21B7" w:rsidP="00BF21B7">
      <w:pPr>
        <w:jc w:val="both"/>
        <w:rPr>
          <w:sz w:val="20"/>
          <w:szCs w:val="20"/>
        </w:rPr>
      </w:pPr>
      <w:r>
        <w:rPr>
          <w:b/>
          <w:bCs/>
          <w:sz w:val="20"/>
          <w:szCs w:val="20"/>
          <w:lang w:eastAsia="pt-BR"/>
        </w:rPr>
        <w:t>AGRADECIMENTOS:</w:t>
      </w:r>
      <w:r>
        <w:rPr>
          <w:sz w:val="20"/>
          <w:szCs w:val="20"/>
          <w:lang w:eastAsia="pt-BR"/>
        </w:rPr>
        <w:t xml:space="preserve"> CNPQ, CAPES, UEMS</w:t>
      </w:r>
    </w:p>
    <w:p w14:paraId="2D3AF5F9" w14:textId="77777777" w:rsidR="00BF21B7" w:rsidRDefault="00BF21B7" w:rsidP="00BF21B7">
      <w:pPr>
        <w:jc w:val="both"/>
        <w:rPr>
          <w:sz w:val="20"/>
          <w:szCs w:val="20"/>
        </w:rPr>
      </w:pPr>
    </w:p>
    <w:p w14:paraId="49FB0F1F" w14:textId="77777777" w:rsidR="00BF21B7" w:rsidRDefault="00BF21B7" w:rsidP="00BF21B7">
      <w:pPr>
        <w:jc w:val="both"/>
        <w:rPr>
          <w:sz w:val="20"/>
          <w:szCs w:val="20"/>
        </w:rPr>
      </w:pPr>
    </w:p>
    <w:p w14:paraId="6A72BA42" w14:textId="77777777" w:rsidR="00477B8F" w:rsidRDefault="00477B8F">
      <w:pPr>
        <w:jc w:val="both"/>
        <w:rPr>
          <w:sz w:val="20"/>
          <w:szCs w:val="20"/>
        </w:rPr>
      </w:pPr>
    </w:p>
    <w:sectPr w:rsidR="00477B8F">
      <w:headerReference w:type="default" r:id="rId12"/>
      <w:footerReference w:type="default" r:id="rId13"/>
      <w:headerReference w:type="first" r:id="rId14"/>
      <w:footerReference w:type="first" r:id="rId15"/>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25FFB" w14:textId="77777777" w:rsidR="00277C10" w:rsidRDefault="00277C10">
      <w:r>
        <w:separator/>
      </w:r>
    </w:p>
  </w:endnote>
  <w:endnote w:type="continuationSeparator" w:id="0">
    <w:p w14:paraId="45FFDFF3" w14:textId="77777777" w:rsidR="00277C10" w:rsidRDefault="0027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41FA" w14:textId="77777777" w:rsidR="00477B8F" w:rsidRDefault="00477B8F">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1CCF" w14:textId="77777777" w:rsidR="00477B8F" w:rsidRDefault="00477B8F">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2E2FF" w14:textId="77777777" w:rsidR="00277C10" w:rsidRDefault="00277C10">
      <w:r>
        <w:separator/>
      </w:r>
    </w:p>
  </w:footnote>
  <w:footnote w:type="continuationSeparator" w:id="0">
    <w:p w14:paraId="32995BFE" w14:textId="77777777" w:rsidR="00277C10" w:rsidRDefault="0027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C883" w14:textId="77777777" w:rsidR="00477B8F" w:rsidRDefault="009E4BA9">
    <w:pPr>
      <w:pStyle w:val="Cabealho"/>
    </w:pPr>
    <w:r>
      <w:rPr>
        <w:noProof/>
        <w:lang w:val="pt-BR" w:eastAsia="pt-BR"/>
      </w:rPr>
      <w:drawing>
        <wp:anchor distT="0" distB="0" distL="114300" distR="114300" simplePos="0" relativeHeight="251654144" behindDoc="0" locked="0" layoutInCell="0" allowOverlap="1" wp14:anchorId="28199094" wp14:editId="77CC3F7A">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14:anchorId="71AC109F" wp14:editId="710693C7">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14:anchorId="2460286A" wp14:editId="17FB2C5F">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14:anchorId="19E20564" wp14:editId="0EF58EBE">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EF45" w14:textId="77777777" w:rsidR="00477B8F" w:rsidRDefault="009E4BA9">
    <w:pPr>
      <w:pStyle w:val="Cabealho"/>
    </w:pPr>
    <w:r>
      <w:rPr>
        <w:noProof/>
        <w:lang w:val="pt-BR" w:eastAsia="pt-BR"/>
      </w:rPr>
      <w:drawing>
        <wp:anchor distT="0" distB="0" distL="114300" distR="114300" simplePos="0" relativeHeight="251655168" behindDoc="0" locked="0" layoutInCell="0" allowOverlap="1" wp14:anchorId="7D71D873" wp14:editId="1389B448">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14:anchorId="24D5F56A" wp14:editId="3F34B362">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14:anchorId="63D28234" wp14:editId="1DD9E94C">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14:anchorId="4BD7CB5F" wp14:editId="30A1CF48">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8F"/>
    <w:rsid w:val="0003404C"/>
    <w:rsid w:val="0013452D"/>
    <w:rsid w:val="00187D72"/>
    <w:rsid w:val="001A24C3"/>
    <w:rsid w:val="002401AA"/>
    <w:rsid w:val="00255102"/>
    <w:rsid w:val="00257D91"/>
    <w:rsid w:val="00270448"/>
    <w:rsid w:val="00277C10"/>
    <w:rsid w:val="00403D1A"/>
    <w:rsid w:val="00422524"/>
    <w:rsid w:val="0042737D"/>
    <w:rsid w:val="00477B8F"/>
    <w:rsid w:val="00493398"/>
    <w:rsid w:val="00510718"/>
    <w:rsid w:val="005177BB"/>
    <w:rsid w:val="00547584"/>
    <w:rsid w:val="005C4BA1"/>
    <w:rsid w:val="00632259"/>
    <w:rsid w:val="00687B72"/>
    <w:rsid w:val="006901C7"/>
    <w:rsid w:val="006E21FE"/>
    <w:rsid w:val="00720284"/>
    <w:rsid w:val="007D4C99"/>
    <w:rsid w:val="007D6AB1"/>
    <w:rsid w:val="0086337F"/>
    <w:rsid w:val="008877C4"/>
    <w:rsid w:val="008A1561"/>
    <w:rsid w:val="008A2548"/>
    <w:rsid w:val="0092439B"/>
    <w:rsid w:val="009377A5"/>
    <w:rsid w:val="00991D19"/>
    <w:rsid w:val="009970FB"/>
    <w:rsid w:val="009E003A"/>
    <w:rsid w:val="009E4BA9"/>
    <w:rsid w:val="00A453C9"/>
    <w:rsid w:val="00B6118D"/>
    <w:rsid w:val="00BA13C3"/>
    <w:rsid w:val="00BB39B4"/>
    <w:rsid w:val="00BF21B7"/>
    <w:rsid w:val="00C0505F"/>
    <w:rsid w:val="00C2594B"/>
    <w:rsid w:val="00C65D78"/>
    <w:rsid w:val="00C81E07"/>
    <w:rsid w:val="00CA3803"/>
    <w:rsid w:val="00CA602F"/>
    <w:rsid w:val="00CA618E"/>
    <w:rsid w:val="00CD4797"/>
    <w:rsid w:val="00D3762D"/>
    <w:rsid w:val="00E040D6"/>
    <w:rsid w:val="00E3760C"/>
    <w:rsid w:val="00E53B1F"/>
    <w:rsid w:val="00EA12E2"/>
    <w:rsid w:val="00ED2BB7"/>
    <w:rsid w:val="00F00E3D"/>
    <w:rsid w:val="00F47C50"/>
    <w:rsid w:val="00F600C7"/>
    <w:rsid w:val="00F7383D"/>
    <w:rsid w:val="00FD2AE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0166"/>
  <w15:docId w15:val="{A5A11389-D460-47FD-92C2-AD379976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ED2BB7"/>
    <w:rPr>
      <w:rFonts w:ascii="Times New Roman" w:eastAsia="Times New Roman" w:hAnsi="Times New Roman" w:cs="Times New Roman"/>
      <w:sz w:val="24"/>
      <w:szCs w:val="24"/>
      <w:lang w:val="pt-PT"/>
    </w:rPr>
  </w:style>
  <w:style w:type="character" w:styleId="Hyperlink">
    <w:name w:val="Hyperlink"/>
    <w:basedOn w:val="Fontepargpadro"/>
    <w:uiPriority w:val="99"/>
    <w:unhideWhenUsed/>
    <w:rsid w:val="00ED2BB7"/>
    <w:rPr>
      <w:color w:val="0000FF"/>
      <w:u w:val="single"/>
    </w:rPr>
  </w:style>
  <w:style w:type="character" w:customStyle="1" w:styleId="MenoPendente1">
    <w:name w:val="Menção Pendente1"/>
    <w:basedOn w:val="Fontepargpadro"/>
    <w:uiPriority w:val="99"/>
    <w:semiHidden/>
    <w:unhideWhenUsed/>
    <w:rsid w:val="00CD4797"/>
    <w:rPr>
      <w:color w:val="605E5C"/>
      <w:shd w:val="clear" w:color="auto" w:fill="E1DFDD"/>
    </w:rPr>
  </w:style>
  <w:style w:type="character" w:customStyle="1" w:styleId="bumpedfont15">
    <w:name w:val="bumpedfont15"/>
    <w:basedOn w:val="Fontepargpadro"/>
    <w:rsid w:val="00BF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167713">
      <w:bodyDiv w:val="1"/>
      <w:marLeft w:val="0"/>
      <w:marRight w:val="0"/>
      <w:marTop w:val="0"/>
      <w:marBottom w:val="0"/>
      <w:divBdr>
        <w:top w:val="none" w:sz="0" w:space="0" w:color="auto"/>
        <w:left w:val="none" w:sz="0" w:space="0" w:color="auto"/>
        <w:bottom w:val="none" w:sz="0" w:space="0" w:color="auto"/>
        <w:right w:val="none" w:sz="0" w:space="0" w:color="auto"/>
      </w:divBdr>
    </w:div>
    <w:div w:id="524295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rnanda.ribeiro@uems.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etruve@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iego_miguel_dm@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ltongarcia2040@gmail.com" TargetMode="External"/><Relationship Id="rId4" Type="http://schemas.openxmlformats.org/officeDocument/2006/relationships/webSettings" Target="webSettings.xml"/><Relationship Id="rId9" Type="http://schemas.openxmlformats.org/officeDocument/2006/relationships/hyperlink" Target="mailto:netoten&#243;riojn@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5E95-0F34-4AC5-B703-5DD5F50A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3508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marcelly rocha</cp:lastModifiedBy>
  <cp:revision>2</cp:revision>
  <cp:lastPrinted>2023-01-31T14:18:00Z</cp:lastPrinted>
  <dcterms:created xsi:type="dcterms:W3CDTF">2024-08-09T21:48:00Z</dcterms:created>
  <dcterms:modified xsi:type="dcterms:W3CDTF">2024-08-09T21:48:00Z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