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F38CA" w14:textId="77777777" w:rsidR="00537B43" w:rsidRPr="007421B4" w:rsidRDefault="007421B4" w:rsidP="007421B4">
      <w:pPr>
        <w:spacing w:after="283"/>
        <w:jc w:val="center"/>
        <w:rPr>
          <w:b/>
          <w:sz w:val="20"/>
          <w:szCs w:val="20"/>
        </w:rPr>
      </w:pPr>
      <w:r w:rsidRPr="007421B4">
        <w:rPr>
          <w:b/>
          <w:sz w:val="20"/>
          <w:szCs w:val="20"/>
        </w:rPr>
        <w:t>AVALIAÇÃO DE NOVAS CULTIVARES DE AMENDOIM NA REGIÃO DO BOLSÃO SUL-MATO-GROSSENSE</w:t>
      </w:r>
    </w:p>
    <w:p w14:paraId="24371325" w14:textId="6B57D965" w:rsidR="00974442" w:rsidRPr="00974442" w:rsidRDefault="00974442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– Unidade Universitária de Cassilândia</w:t>
      </w:r>
    </w:p>
    <w:p w14:paraId="0C229C3D" w14:textId="353A9A1D" w:rsidR="00537B43" w:rsidRDefault="00D172A9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7421B4" w:rsidRPr="007421B4">
        <w:rPr>
          <w:sz w:val="20"/>
          <w:szCs w:val="20"/>
        </w:rPr>
        <w:t>Ciências Agrárias - Agronomia</w:t>
      </w:r>
    </w:p>
    <w:p w14:paraId="26D09792" w14:textId="37EC0D92" w:rsidR="00537B43" w:rsidRDefault="007421B4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PUPIM</w:t>
      </w:r>
      <w:r w:rsidR="00D172A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 xml:space="preserve">Gabriel de </w:t>
      </w:r>
      <w:r w:rsidRPr="002A38E5">
        <w:rPr>
          <w:rFonts w:eastAsia="Calibri"/>
          <w:sz w:val="20"/>
          <w:szCs w:val="20"/>
          <w:lang w:eastAsia="zh-CN"/>
        </w:rPr>
        <w:t>Souza</w:t>
      </w:r>
      <w:r w:rsidR="00D172A9" w:rsidRPr="002A38E5">
        <w:rPr>
          <w:rFonts w:eastAsia="Calibri"/>
          <w:sz w:val="20"/>
          <w:szCs w:val="20"/>
          <w:vertAlign w:val="superscript"/>
          <w:lang w:eastAsia="zh-CN"/>
        </w:rPr>
        <w:t>1</w:t>
      </w:r>
      <w:r w:rsidR="00D172A9" w:rsidRPr="002A38E5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2A38E5" w:rsidRPr="002A38E5">
          <w:rPr>
            <w:rStyle w:val="Hyperlink"/>
            <w:sz w:val="20"/>
            <w:szCs w:val="20"/>
          </w:rPr>
          <w:t>gabrielsouzapupim@gmail.com</w:t>
        </w:r>
      </w:hyperlink>
      <w:r w:rsidR="00D172A9" w:rsidRPr="002A38E5">
        <w:rPr>
          <w:rFonts w:eastAsia="Calibri"/>
          <w:sz w:val="20"/>
          <w:szCs w:val="20"/>
          <w:lang w:eastAsia="zh-CN"/>
        </w:rPr>
        <w:t>);</w:t>
      </w:r>
      <w:r w:rsidR="00D172A9" w:rsidRPr="002A38E5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SERON</w:t>
      </w:r>
      <w:r w:rsidR="00D172A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Cássio de Castro</w:t>
      </w:r>
      <w:r w:rsidR="00D172A9">
        <w:rPr>
          <w:rFonts w:eastAsia="Calibri"/>
          <w:sz w:val="20"/>
          <w:szCs w:val="20"/>
          <w:vertAlign w:val="superscript"/>
          <w:lang w:eastAsia="zh-CN"/>
        </w:rPr>
        <w:t>2</w:t>
      </w:r>
      <w:r w:rsidR="00D172A9">
        <w:rPr>
          <w:rFonts w:eastAsia="Calibri"/>
          <w:sz w:val="20"/>
          <w:szCs w:val="20"/>
          <w:lang w:eastAsia="zh-CN"/>
        </w:rPr>
        <w:t xml:space="preserve"> </w:t>
      </w:r>
      <w:r w:rsidR="00D172A9">
        <w:rPr>
          <w:rFonts w:eastAsia="Calibri"/>
          <w:b/>
          <w:sz w:val="20"/>
          <w:szCs w:val="20"/>
          <w:lang w:eastAsia="zh-CN"/>
        </w:rPr>
        <w:t xml:space="preserve"> </w:t>
      </w:r>
      <w:r w:rsidR="00D172A9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8F1847" w:rsidRPr="00F33550">
          <w:rPr>
            <w:rStyle w:val="Hyperlink"/>
            <w:rFonts w:eastAsia="Calibri"/>
            <w:sz w:val="20"/>
            <w:szCs w:val="20"/>
            <w:lang w:eastAsia="zh-CN"/>
          </w:rPr>
          <w:t>cassio.seron@uems.br</w:t>
        </w:r>
      </w:hyperlink>
      <w:r w:rsidR="00D172A9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TENÓRIO</w:t>
      </w:r>
      <w:r w:rsidR="00D172A9">
        <w:rPr>
          <w:rFonts w:eastAsia="Calibri"/>
          <w:b/>
          <w:sz w:val="20"/>
          <w:szCs w:val="20"/>
          <w:lang w:eastAsia="zh-CN"/>
        </w:rPr>
        <w:t xml:space="preserve">, </w:t>
      </w:r>
      <w:r w:rsidRPr="003407ED">
        <w:rPr>
          <w:rFonts w:eastAsia="Calibri"/>
          <w:sz w:val="20"/>
          <w:szCs w:val="20"/>
          <w:lang w:eastAsia="zh-CN"/>
        </w:rPr>
        <w:t>Kamila de Paula</w:t>
      </w:r>
      <w:r w:rsidRPr="003407ED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3407ED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Pr="003407ED">
          <w:rPr>
            <w:rStyle w:val="Hyperlink"/>
            <w:sz w:val="20"/>
            <w:szCs w:val="20"/>
          </w:rPr>
          <w:t>kamilatenorio1@gmail.com</w:t>
        </w:r>
      </w:hyperlink>
      <w:r w:rsidR="00D172A9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DEZAN</w:t>
      </w:r>
      <w:r w:rsidR="00D172A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Iris Mendes Namizaki</w:t>
      </w:r>
      <w:r w:rsidR="00D172A9">
        <w:rPr>
          <w:rFonts w:eastAsia="Calibri"/>
          <w:sz w:val="20"/>
          <w:szCs w:val="20"/>
          <w:vertAlign w:val="superscript"/>
          <w:lang w:eastAsia="zh-CN"/>
        </w:rPr>
        <w:t>4</w:t>
      </w:r>
      <w:r w:rsidR="00D172A9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Pr="00F132CC">
          <w:rPr>
            <w:rStyle w:val="Hyperlink"/>
            <w:rFonts w:eastAsia="Calibri"/>
            <w:sz w:val="20"/>
            <w:szCs w:val="20"/>
            <w:lang w:eastAsia="zh-CN"/>
          </w:rPr>
          <w:t>iris.mendesnd@gmail.com</w:t>
        </w:r>
      </w:hyperlink>
      <w:r w:rsidR="00D172A9">
        <w:rPr>
          <w:rFonts w:eastAsia="Calibri"/>
          <w:sz w:val="20"/>
          <w:szCs w:val="20"/>
          <w:lang w:eastAsia="zh-CN"/>
        </w:rPr>
        <w:t xml:space="preserve">); </w:t>
      </w:r>
      <w:r w:rsidR="006A3B41">
        <w:rPr>
          <w:rFonts w:eastAsia="Calibri"/>
          <w:b/>
          <w:sz w:val="20"/>
          <w:szCs w:val="20"/>
          <w:lang w:eastAsia="zh-CN"/>
        </w:rPr>
        <w:t>VENDRUSCOLO</w:t>
      </w:r>
      <w:r w:rsidR="00D172A9">
        <w:rPr>
          <w:rFonts w:eastAsia="Calibri"/>
          <w:b/>
          <w:sz w:val="20"/>
          <w:szCs w:val="20"/>
          <w:lang w:eastAsia="zh-CN"/>
        </w:rPr>
        <w:t xml:space="preserve">, </w:t>
      </w:r>
      <w:r w:rsidR="006A3B41">
        <w:rPr>
          <w:rFonts w:eastAsia="Calibri"/>
          <w:sz w:val="20"/>
          <w:szCs w:val="20"/>
          <w:lang w:eastAsia="zh-CN"/>
        </w:rPr>
        <w:t>E</w:t>
      </w:r>
      <w:r w:rsidR="00933C3F">
        <w:rPr>
          <w:rFonts w:eastAsia="Calibri"/>
          <w:sz w:val="20"/>
          <w:szCs w:val="20"/>
          <w:lang w:eastAsia="zh-CN"/>
        </w:rPr>
        <w:t xml:space="preserve">duardo </w:t>
      </w:r>
      <w:r w:rsidR="00933C3F" w:rsidRPr="00512C99">
        <w:rPr>
          <w:rFonts w:eastAsia="Calibri"/>
          <w:sz w:val="20"/>
          <w:szCs w:val="20"/>
          <w:lang w:eastAsia="zh-CN"/>
        </w:rPr>
        <w:t>Pradi</w:t>
      </w:r>
      <w:r w:rsidR="00D172A9" w:rsidRPr="00512C99">
        <w:rPr>
          <w:rFonts w:eastAsia="Calibri"/>
          <w:sz w:val="20"/>
          <w:szCs w:val="20"/>
          <w:vertAlign w:val="superscript"/>
          <w:lang w:eastAsia="zh-CN"/>
        </w:rPr>
        <w:t>5</w:t>
      </w:r>
      <w:r w:rsidR="00D172A9" w:rsidRPr="00512C99">
        <w:rPr>
          <w:rFonts w:eastAsia="Calibri"/>
          <w:b/>
          <w:sz w:val="20"/>
          <w:szCs w:val="20"/>
          <w:lang w:eastAsia="zh-CN"/>
        </w:rPr>
        <w:t xml:space="preserve"> </w:t>
      </w:r>
      <w:r w:rsidR="00D172A9" w:rsidRPr="00512C99"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512C99" w:rsidRPr="00512C99">
          <w:rPr>
            <w:rStyle w:val="Hyperlink"/>
            <w:sz w:val="20"/>
            <w:szCs w:val="20"/>
          </w:rPr>
          <w:t>eduardo.vendruscolo@uems.br</w:t>
        </w:r>
      </w:hyperlink>
      <w:r w:rsidR="00512C99" w:rsidRPr="00512C99">
        <w:rPr>
          <w:sz w:val="20"/>
          <w:szCs w:val="20"/>
        </w:rPr>
        <w:t xml:space="preserve"> </w:t>
      </w:r>
      <w:r w:rsidR="00D172A9" w:rsidRPr="00512C99">
        <w:rPr>
          <w:rFonts w:eastAsia="Calibri"/>
          <w:sz w:val="20"/>
          <w:szCs w:val="20"/>
          <w:lang w:eastAsia="zh-CN"/>
        </w:rPr>
        <w:t>);</w:t>
      </w:r>
      <w:r w:rsidR="00D172A9">
        <w:rPr>
          <w:rFonts w:eastAsia="Calibri"/>
          <w:b/>
          <w:sz w:val="20"/>
          <w:szCs w:val="20"/>
          <w:lang w:eastAsia="zh-CN"/>
        </w:rPr>
        <w:t xml:space="preserve"> </w:t>
      </w:r>
      <w:r w:rsidR="00933C3F">
        <w:rPr>
          <w:rFonts w:eastAsia="Calibri"/>
          <w:b/>
          <w:sz w:val="20"/>
          <w:szCs w:val="20"/>
          <w:lang w:eastAsia="zh-CN"/>
        </w:rPr>
        <w:t>MARTINS</w:t>
      </w:r>
      <w:r w:rsidR="00D172A9">
        <w:rPr>
          <w:rFonts w:eastAsia="Calibri"/>
          <w:b/>
          <w:sz w:val="20"/>
          <w:szCs w:val="20"/>
          <w:lang w:eastAsia="zh-CN"/>
        </w:rPr>
        <w:t xml:space="preserve">, </w:t>
      </w:r>
      <w:r w:rsidR="00A4052B">
        <w:rPr>
          <w:rFonts w:eastAsia="Calibri"/>
          <w:bCs/>
          <w:sz w:val="20"/>
          <w:szCs w:val="20"/>
          <w:lang w:eastAsia="zh-CN"/>
        </w:rPr>
        <w:t>Murilo Ba</w:t>
      </w:r>
      <w:r w:rsidR="00ED129D">
        <w:rPr>
          <w:rFonts w:eastAsia="Calibri"/>
          <w:bCs/>
          <w:sz w:val="20"/>
          <w:szCs w:val="20"/>
          <w:lang w:eastAsia="zh-CN"/>
        </w:rPr>
        <w:t>ttistuzzi</w:t>
      </w:r>
      <w:r w:rsidR="00D172A9">
        <w:rPr>
          <w:rFonts w:eastAsia="Calibri"/>
          <w:sz w:val="20"/>
          <w:szCs w:val="20"/>
          <w:vertAlign w:val="superscript"/>
          <w:lang w:eastAsia="zh-CN"/>
        </w:rPr>
        <w:t>6</w:t>
      </w:r>
      <w:r w:rsidR="00D172A9">
        <w:rPr>
          <w:rFonts w:eastAsia="Calibri"/>
          <w:sz w:val="20"/>
          <w:szCs w:val="20"/>
          <w:lang w:eastAsia="zh-CN"/>
        </w:rPr>
        <w:t xml:space="preserve"> </w:t>
      </w:r>
      <w:r w:rsidR="00D172A9">
        <w:rPr>
          <w:rFonts w:eastAsia="Calibri"/>
          <w:b/>
          <w:sz w:val="20"/>
          <w:szCs w:val="20"/>
          <w:lang w:eastAsia="zh-CN"/>
        </w:rPr>
        <w:t xml:space="preserve"> </w:t>
      </w:r>
      <w:r w:rsidR="00D172A9">
        <w:rPr>
          <w:rFonts w:eastAsia="Calibri"/>
          <w:sz w:val="20"/>
          <w:szCs w:val="20"/>
          <w:lang w:eastAsia="zh-CN"/>
        </w:rPr>
        <w:t>(</w:t>
      </w:r>
      <w:hyperlink r:id="rId12" w:history="1">
        <w:r w:rsidR="00ED129D" w:rsidRPr="00F33550">
          <w:rPr>
            <w:rStyle w:val="Hyperlink"/>
            <w:rFonts w:eastAsia="Calibri"/>
            <w:sz w:val="20"/>
            <w:szCs w:val="20"/>
            <w:lang w:eastAsia="zh-CN"/>
          </w:rPr>
          <w:t>murilo.martins@uems.br</w:t>
        </w:r>
      </w:hyperlink>
      <w:r w:rsidR="00ED129D">
        <w:rPr>
          <w:rFonts w:eastAsia="Calibri"/>
          <w:sz w:val="20"/>
          <w:szCs w:val="20"/>
          <w:lang w:eastAsia="zh-CN"/>
        </w:rPr>
        <w:t>)</w:t>
      </w:r>
      <w:r w:rsidR="00D172A9">
        <w:rPr>
          <w:rFonts w:eastAsia="Calibri"/>
          <w:sz w:val="20"/>
          <w:szCs w:val="20"/>
          <w:lang w:eastAsia="zh-CN"/>
        </w:rPr>
        <w:t>.</w:t>
      </w:r>
    </w:p>
    <w:p w14:paraId="2B53737D" w14:textId="77777777" w:rsidR="007421B4" w:rsidRDefault="007421B4" w:rsidP="007421B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Cassilândia;</w:t>
      </w:r>
    </w:p>
    <w:p w14:paraId="3B8245C5" w14:textId="77777777" w:rsidR="007421B4" w:rsidRDefault="007421B4" w:rsidP="007421B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curso de Agronomia da UEMS – Cassilândia; </w:t>
      </w:r>
    </w:p>
    <w:p w14:paraId="0FBB7BB9" w14:textId="77777777" w:rsidR="007421B4" w:rsidRDefault="007421B4" w:rsidP="007421B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Cassilândia;</w:t>
      </w:r>
    </w:p>
    <w:p w14:paraId="268623ED" w14:textId="77777777" w:rsidR="007421B4" w:rsidRPr="00E577A3" w:rsidRDefault="007421B4" w:rsidP="007421B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C5061C"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– Discente do curso de Agronomia da UEMS – Cassilândia;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</w:p>
    <w:p w14:paraId="5A3749DA" w14:textId="77777777" w:rsidR="000D34D2" w:rsidRDefault="007421B4" w:rsidP="000D34D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D34D2">
        <w:rPr>
          <w:rFonts w:eastAsia="Calibri"/>
          <w:sz w:val="20"/>
          <w:szCs w:val="20"/>
          <w:lang w:eastAsia="zh-CN"/>
        </w:rPr>
        <w:t xml:space="preserve">Docente do curso de Agronomia da UEMS – Cassilândia; </w:t>
      </w:r>
    </w:p>
    <w:p w14:paraId="3D444FB1" w14:textId="77777777" w:rsidR="000D34D2" w:rsidRDefault="007421B4" w:rsidP="000D34D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D34D2">
        <w:rPr>
          <w:rFonts w:eastAsia="Calibri"/>
          <w:sz w:val="20"/>
          <w:szCs w:val="20"/>
          <w:lang w:eastAsia="zh-CN"/>
        </w:rPr>
        <w:t xml:space="preserve">Docente do curso de Agronomia da UEMS – Cassilândia; </w:t>
      </w:r>
    </w:p>
    <w:p w14:paraId="4C73F453" w14:textId="77777777" w:rsidR="007421B4" w:rsidRPr="0087791E" w:rsidRDefault="007421B4" w:rsidP="007421B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1770F328" w14:textId="01450C19" w:rsidR="007421B4" w:rsidRPr="007421B4" w:rsidRDefault="007421B4">
      <w:pPr>
        <w:spacing w:after="283"/>
        <w:jc w:val="both"/>
        <w:rPr>
          <w:sz w:val="20"/>
          <w:szCs w:val="20"/>
        </w:rPr>
      </w:pPr>
      <w:r w:rsidRPr="007421B4">
        <w:rPr>
          <w:sz w:val="20"/>
          <w:szCs w:val="20"/>
        </w:rPr>
        <w:t>O amendoim (</w:t>
      </w:r>
      <w:r w:rsidRPr="007421B4">
        <w:rPr>
          <w:i/>
          <w:sz w:val="20"/>
          <w:szCs w:val="20"/>
        </w:rPr>
        <w:t>Arachis hypogaea</w:t>
      </w:r>
      <w:r w:rsidRPr="007421B4">
        <w:rPr>
          <w:sz w:val="20"/>
          <w:szCs w:val="20"/>
        </w:rPr>
        <w:t xml:space="preserve"> L.) é uma oleaginosa originada na América do Sul que apresenta grande importância socioeconômica em diferentes regiões tropicais e temperadas, principalmente para a extração do óleo de suas sementes. O Brasil é o segundo maior produtor e exportador de amendoim da América Latina, com 747 mil toneladas e o estado de São Paulo se destaca com a maior produção nacional dessa oleaginosa, enquanto estado de Mato Grosso do Sul é o terceiro maior área plantada no Brasil alcançando 6,3 mil hectares plantados na safra 2022/23. Atualmente há trinta e cinco (35) cultivares registradas de amendoim da espécie Arachis hypogaea L., aptas para produção e comercialização de sementes no país. Ensaios que testam as adaptações de cultivares nas diferentes regiões do país ajudam a inserir a cultura, e o Programa de Melhoramento do Amendoim (PMA) da Empresa Brasileira de Pesquisa Agropecuária (EMBRAPA). Desta forma, este trabalho teve como objetivo a avaliação das características agronômicas de genótipos de amendoim na região do Bolsão Sul-Matogrossense para selecionar materiais que tenham o melhor desempenho e que os produtores possam estar cultivando em lavouras comerciais. O presente trabalho utilizou o delineamento experimental de blocos casualizados, com quatro repetições</w:t>
      </w:r>
      <w:r w:rsidR="001833FC">
        <w:rPr>
          <w:sz w:val="20"/>
          <w:szCs w:val="20"/>
        </w:rPr>
        <w:t>, o</w:t>
      </w:r>
      <w:r w:rsidRPr="007421B4">
        <w:rPr>
          <w:sz w:val="20"/>
          <w:szCs w:val="20"/>
        </w:rPr>
        <w:t>s tratamentos foram dez genótipos de amendoim rasteiro (BRS 423 OL, Granoleico, 1253 OL, 1876 OL, 1944 OL, 2010 OL, 2055 OL, 2110 OL, 2471 OL e 2259 OL)</w:t>
      </w:r>
      <w:r w:rsidR="001833FC">
        <w:rPr>
          <w:sz w:val="20"/>
          <w:szCs w:val="20"/>
        </w:rPr>
        <w:t>. A</w:t>
      </w:r>
      <w:r w:rsidRPr="007421B4">
        <w:rPr>
          <w:sz w:val="20"/>
          <w:szCs w:val="20"/>
        </w:rPr>
        <w:t xml:space="preserve">s variáveis avaliadas foram severidade de mancha preta, massa de 100 grãos e produtividade de vagens. Das avaliações realizadas não foram encontradas diferenças significativas na severidade da mancha preta, no entanto, as notas de severidade ficaram acima de 5, indicando uma incidência moderada a alta de </w:t>
      </w:r>
      <w:r w:rsidRPr="007421B4">
        <w:rPr>
          <w:i/>
          <w:sz w:val="20"/>
          <w:szCs w:val="20"/>
        </w:rPr>
        <w:t>N. personata</w:t>
      </w:r>
      <w:r w:rsidRPr="007421B4">
        <w:rPr>
          <w:sz w:val="20"/>
          <w:szCs w:val="20"/>
        </w:rPr>
        <w:t xml:space="preserve"> na região de Cassilândia – MS durante a safra 2023/24. Para a massa de 100 grãos, o genótipo 2010 OL obteve maior massa (81,72 g), ou seja, maior granulometria em comparação aos demais genótipos, e os genótipos que tiveram menores foram 2110 OL e 2055 OL com 69,3 e 70,9 g respectivamente. As maiores produtividades de vagens foram obtidas nos genótipos BRS 423 OL (6.426,4 kg ha-1), 2010 OL (6.013,9 kg ha-1) e 1253 OL (5.513,9 kg ha-1), variand</w:t>
      </w:r>
      <w:bookmarkStart w:id="0" w:name="_GoBack"/>
      <w:bookmarkEnd w:id="0"/>
      <w:r w:rsidRPr="007421B4">
        <w:rPr>
          <w:sz w:val="20"/>
          <w:szCs w:val="20"/>
        </w:rPr>
        <w:t>o as mesmas entre 220 sacas ha</w:t>
      </w:r>
      <w:r w:rsidRPr="001833FC">
        <w:rPr>
          <w:sz w:val="20"/>
          <w:szCs w:val="20"/>
          <w:vertAlign w:val="superscript"/>
        </w:rPr>
        <w:t>-1</w:t>
      </w:r>
      <w:r w:rsidRPr="007421B4">
        <w:rPr>
          <w:sz w:val="20"/>
          <w:szCs w:val="20"/>
        </w:rPr>
        <w:t xml:space="preserve"> ou 533 sacas alqueire</w:t>
      </w:r>
      <w:r w:rsidRPr="001833FC">
        <w:rPr>
          <w:sz w:val="20"/>
          <w:szCs w:val="20"/>
          <w:vertAlign w:val="superscript"/>
        </w:rPr>
        <w:t>-1</w:t>
      </w:r>
      <w:r w:rsidRPr="007421B4">
        <w:rPr>
          <w:sz w:val="20"/>
          <w:szCs w:val="20"/>
        </w:rPr>
        <w:t xml:space="preserve"> a 258 sacas ha</w:t>
      </w:r>
      <w:r w:rsidRPr="001833FC">
        <w:rPr>
          <w:sz w:val="20"/>
          <w:szCs w:val="20"/>
          <w:vertAlign w:val="superscript"/>
        </w:rPr>
        <w:t>-1</w:t>
      </w:r>
      <w:r w:rsidRPr="007421B4">
        <w:rPr>
          <w:sz w:val="20"/>
          <w:szCs w:val="20"/>
        </w:rPr>
        <w:t xml:space="preserve"> ou 623 sacas alqueire</w:t>
      </w:r>
      <w:r w:rsidRPr="001833FC">
        <w:rPr>
          <w:sz w:val="20"/>
          <w:szCs w:val="20"/>
          <w:vertAlign w:val="superscript"/>
        </w:rPr>
        <w:t>-1</w:t>
      </w:r>
      <w:r w:rsidRPr="007421B4">
        <w:rPr>
          <w:sz w:val="20"/>
          <w:szCs w:val="20"/>
        </w:rPr>
        <w:t>. Os demais genótipos tiveram produtividades entre 5.320 e 4.200 kg ha</w:t>
      </w:r>
      <w:r w:rsidRPr="001833FC">
        <w:rPr>
          <w:sz w:val="20"/>
          <w:szCs w:val="20"/>
          <w:vertAlign w:val="superscript"/>
        </w:rPr>
        <w:t>-1</w:t>
      </w:r>
      <w:r w:rsidRPr="007421B4">
        <w:rPr>
          <w:sz w:val="20"/>
          <w:szCs w:val="20"/>
        </w:rPr>
        <w:t>, sendo-as estatisticamente inferiores. Conclui-se que a linhagem 2010 OL atingiu a maior massa de 100 grãos e está entre os mais produtivos, juntamente com a 1253 OL e a cultivar BRS 423 OL, demonstrando uma possível adaptação agronômica nas condições edafoclimáticas da região do Bolsão Sul-Matogrossense.</w:t>
      </w:r>
    </w:p>
    <w:p w14:paraId="632CF602" w14:textId="77777777" w:rsidR="007421B4" w:rsidRPr="007421B4" w:rsidRDefault="00D172A9" w:rsidP="007421B4">
      <w:pPr>
        <w:spacing w:after="283"/>
        <w:jc w:val="both"/>
        <w:rPr>
          <w:sz w:val="20"/>
          <w:szCs w:val="20"/>
        </w:rPr>
      </w:pPr>
      <w:r w:rsidRPr="007421B4">
        <w:rPr>
          <w:b/>
          <w:bCs/>
          <w:sz w:val="20"/>
          <w:szCs w:val="20"/>
          <w:lang w:eastAsia="pt-BR"/>
        </w:rPr>
        <w:t>PALAVRAS-CHAVE:</w:t>
      </w:r>
      <w:r w:rsidRPr="007421B4">
        <w:rPr>
          <w:sz w:val="20"/>
          <w:szCs w:val="20"/>
          <w:lang w:eastAsia="pt-BR"/>
        </w:rPr>
        <w:t xml:space="preserve"> </w:t>
      </w:r>
      <w:r w:rsidR="007421B4" w:rsidRPr="007421B4">
        <w:rPr>
          <w:sz w:val="20"/>
          <w:szCs w:val="20"/>
        </w:rPr>
        <w:t>Amendoim (</w:t>
      </w:r>
      <w:r w:rsidR="007421B4" w:rsidRPr="007421B4">
        <w:rPr>
          <w:i/>
          <w:sz w:val="20"/>
          <w:szCs w:val="20"/>
        </w:rPr>
        <w:t>Arachis hypogaea</w:t>
      </w:r>
      <w:r w:rsidR="007421B4" w:rsidRPr="007421B4">
        <w:rPr>
          <w:sz w:val="20"/>
          <w:szCs w:val="20"/>
        </w:rPr>
        <w:t xml:space="preserve"> L.), </w:t>
      </w:r>
      <w:r w:rsidR="001833FC">
        <w:rPr>
          <w:sz w:val="20"/>
          <w:szCs w:val="20"/>
        </w:rPr>
        <w:t>Genótipos</w:t>
      </w:r>
      <w:r w:rsidR="007421B4" w:rsidRPr="007421B4">
        <w:rPr>
          <w:sz w:val="20"/>
          <w:szCs w:val="20"/>
        </w:rPr>
        <w:t xml:space="preserve">, </w:t>
      </w:r>
      <w:r w:rsidR="001833FC">
        <w:rPr>
          <w:sz w:val="20"/>
          <w:szCs w:val="20"/>
        </w:rPr>
        <w:t>Produtividade</w:t>
      </w:r>
      <w:r w:rsidR="007421B4" w:rsidRPr="007421B4">
        <w:rPr>
          <w:sz w:val="20"/>
          <w:szCs w:val="20"/>
        </w:rPr>
        <w:t>.</w:t>
      </w:r>
    </w:p>
    <w:p w14:paraId="4EE69892" w14:textId="77777777" w:rsidR="007421B4" w:rsidRDefault="00D172A9" w:rsidP="007421B4">
      <w:pPr>
        <w:spacing w:line="360" w:lineRule="auto"/>
        <w:jc w:val="both"/>
        <w:rPr>
          <w:sz w:val="20"/>
          <w:szCs w:val="20"/>
        </w:rPr>
      </w:pPr>
      <w:r w:rsidRPr="007421B4">
        <w:rPr>
          <w:b/>
          <w:bCs/>
          <w:sz w:val="20"/>
          <w:szCs w:val="20"/>
          <w:lang w:eastAsia="pt-BR"/>
        </w:rPr>
        <w:t>AGRADECIMENTOS:</w:t>
      </w:r>
      <w:r w:rsidRPr="007421B4">
        <w:rPr>
          <w:sz w:val="20"/>
          <w:szCs w:val="20"/>
          <w:lang w:eastAsia="pt-BR"/>
        </w:rPr>
        <w:t xml:space="preserve"> </w:t>
      </w:r>
      <w:r w:rsidR="007421B4" w:rsidRPr="003407ED">
        <w:rPr>
          <w:sz w:val="20"/>
          <w:szCs w:val="20"/>
          <w:lang w:eastAsia="pt-BR"/>
        </w:rPr>
        <w:t>Ao Programa Institucional de Bolsas de Iniciação Científica (PIBIC) - CNPq/UEMS pela concessão de bolsa de iniciação científica a</w:t>
      </w:r>
      <w:r w:rsidR="007421B4">
        <w:rPr>
          <w:sz w:val="20"/>
          <w:szCs w:val="20"/>
          <w:lang w:eastAsia="pt-BR"/>
        </w:rPr>
        <w:t>o</w:t>
      </w:r>
      <w:r w:rsidR="007421B4" w:rsidRPr="003407ED">
        <w:rPr>
          <w:sz w:val="20"/>
          <w:szCs w:val="20"/>
          <w:lang w:eastAsia="pt-BR"/>
        </w:rPr>
        <w:t xml:space="preserve"> primeir</w:t>
      </w:r>
      <w:r w:rsidR="007421B4">
        <w:rPr>
          <w:sz w:val="20"/>
          <w:szCs w:val="20"/>
          <w:lang w:eastAsia="pt-BR"/>
        </w:rPr>
        <w:t>o</w:t>
      </w:r>
      <w:r w:rsidR="007421B4" w:rsidRPr="003407ED">
        <w:rPr>
          <w:sz w:val="20"/>
          <w:szCs w:val="20"/>
          <w:lang w:eastAsia="pt-BR"/>
        </w:rPr>
        <w:t xml:space="preserve"> autor.</w:t>
      </w:r>
    </w:p>
    <w:p w14:paraId="7F77FDD0" w14:textId="77777777" w:rsidR="00537B43" w:rsidRDefault="00537B43" w:rsidP="007421B4">
      <w:pPr>
        <w:spacing w:after="283"/>
        <w:jc w:val="both"/>
        <w:rPr>
          <w:sz w:val="20"/>
          <w:szCs w:val="20"/>
        </w:rPr>
      </w:pPr>
    </w:p>
    <w:p w14:paraId="39512087" w14:textId="77777777" w:rsidR="00537B43" w:rsidRDefault="00537B43">
      <w:pPr>
        <w:jc w:val="both"/>
        <w:rPr>
          <w:sz w:val="20"/>
          <w:szCs w:val="20"/>
        </w:rPr>
      </w:pPr>
    </w:p>
    <w:p w14:paraId="7859C091" w14:textId="77777777" w:rsidR="00537B43" w:rsidRDefault="00537B43">
      <w:pPr>
        <w:jc w:val="both"/>
        <w:rPr>
          <w:sz w:val="20"/>
          <w:szCs w:val="20"/>
        </w:rPr>
      </w:pPr>
    </w:p>
    <w:sectPr w:rsidR="00537B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D08BE" w14:textId="77777777" w:rsidR="00876C59" w:rsidRDefault="00876C59">
      <w:r>
        <w:separator/>
      </w:r>
    </w:p>
  </w:endnote>
  <w:endnote w:type="continuationSeparator" w:id="0">
    <w:p w14:paraId="23D8E1E3" w14:textId="77777777" w:rsidR="00876C59" w:rsidRDefault="008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109BA" w14:textId="77777777" w:rsidR="00537B43" w:rsidRDefault="00537B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6DE1A" w14:textId="77777777" w:rsidR="00537B43" w:rsidRDefault="00537B4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DF597" w14:textId="77777777" w:rsidR="00537B43" w:rsidRDefault="00537B4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56544" w14:textId="77777777" w:rsidR="00876C59" w:rsidRDefault="00876C59">
      <w:r>
        <w:separator/>
      </w:r>
    </w:p>
  </w:footnote>
  <w:footnote w:type="continuationSeparator" w:id="0">
    <w:p w14:paraId="61B6E50F" w14:textId="77777777" w:rsidR="00876C59" w:rsidRDefault="008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A17D2" w14:textId="77777777" w:rsidR="00537B43" w:rsidRDefault="00537B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0EF99" w14:textId="77777777" w:rsidR="00537B43" w:rsidRDefault="00D172A9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19E93208" wp14:editId="223112E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FB00CE0" wp14:editId="2FEAD41A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ED7C468" wp14:editId="1696B74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2F00FA8D" wp14:editId="5398C71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AC980" w14:textId="77777777" w:rsidR="00537B43" w:rsidRDefault="00D172A9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2719BAD5" wp14:editId="2121472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4B4ACB2" wp14:editId="7251DB3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4954A44D" wp14:editId="4F30029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FE0A59C" wp14:editId="683E3F7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43"/>
    <w:rsid w:val="000D34D2"/>
    <w:rsid w:val="001833FC"/>
    <w:rsid w:val="002264A5"/>
    <w:rsid w:val="002A38E5"/>
    <w:rsid w:val="003329D1"/>
    <w:rsid w:val="004A366B"/>
    <w:rsid w:val="00512C99"/>
    <w:rsid w:val="00526DD6"/>
    <w:rsid w:val="00537B43"/>
    <w:rsid w:val="006A3B41"/>
    <w:rsid w:val="006E23FF"/>
    <w:rsid w:val="007421B4"/>
    <w:rsid w:val="007816BD"/>
    <w:rsid w:val="00876C59"/>
    <w:rsid w:val="008F1847"/>
    <w:rsid w:val="00933C3F"/>
    <w:rsid w:val="00974442"/>
    <w:rsid w:val="00A4052B"/>
    <w:rsid w:val="00B30AD9"/>
    <w:rsid w:val="00CA0844"/>
    <w:rsid w:val="00D172A9"/>
    <w:rsid w:val="00EC6ABC"/>
    <w:rsid w:val="00E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B459"/>
  <w15:docId w15:val="{32EEA55B-9ACC-4AC3-8AA8-B002C2D1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421B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2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sio.seron@uems.b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brielsouzapupim@gmail.com" TargetMode="External"/><Relationship Id="rId12" Type="http://schemas.openxmlformats.org/officeDocument/2006/relationships/hyperlink" Target="mailto:murilo.martins@uems.b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uardo.vendruscolo@uems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ris.mendesnd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milatenorio1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CBF1-3F65-46B6-A080-511EFEB9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Mendes</dc:creator>
  <dc:description/>
  <cp:lastModifiedBy>Íris Mendes</cp:lastModifiedBy>
  <cp:revision>2</cp:revision>
  <cp:lastPrinted>2023-01-31T14:18:00Z</cp:lastPrinted>
  <dcterms:created xsi:type="dcterms:W3CDTF">2024-08-07T13:26:00Z</dcterms:created>
  <dcterms:modified xsi:type="dcterms:W3CDTF">2024-08-07T13:26:00Z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