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rFonts w:ascii="Times New Roman" w:hAnsi="Times New Roman"/>
          <w:b/>
          <w:b/>
          <w:bCs/>
          <w:sz w:val="20"/>
          <w:szCs w:val="20"/>
          <w:lang w:eastAsia="pt-BR"/>
        </w:rPr>
      </w:pPr>
      <w:r>
        <w:rPr/>
      </w:r>
    </w:p>
    <w:p>
      <w:pPr>
        <w:pStyle w:val="Normal"/>
        <w:spacing w:before="0" w:after="283"/>
        <w:jc w:val="center"/>
        <w:rPr/>
      </w:pPr>
      <w:r>
        <w:rPr>
          <w:rFonts w:ascii="Times New Roman" w:hAnsi="Times New Roman"/>
          <w:b/>
          <w:bCs/>
          <w:sz w:val="20"/>
          <w:szCs w:val="20"/>
          <w:lang w:eastAsia="pt-BR"/>
        </w:rPr>
        <w:t xml:space="preserve">TÍTULO: </w:t>
      </w:r>
      <w:r>
        <w:rPr>
          <w:rStyle w:val="Ttulo11"/>
          <w:rFonts w:cs="Times New Roman" w:ascii="Times New Roman" w:hAnsi="Times New Roman"/>
          <w:sz w:val="20"/>
          <w:szCs w:val="20"/>
          <w:lang w:eastAsia="pt-PT"/>
        </w:rPr>
        <w:t>DETERMINAÇÃO DE METAIS EM AMOSTRAS ALIMENTÍCIAS EMPREGANDO ESPECTROFOTOMETRIA UV-VIS E QUIMIOMETRIA.</w:t>
      </w:r>
    </w:p>
    <w:p>
      <w:pPr>
        <w:pStyle w:val="Normal"/>
        <w:spacing w:before="0" w:after="283"/>
        <w:jc w:val="both"/>
        <w:rPr>
          <w:rFonts w:ascii="Times New Roman" w:hAnsi="Times New Roman"/>
          <w:sz w:val="20"/>
          <w:szCs w:val="20"/>
        </w:rPr>
      </w:pPr>
      <w:r>
        <w:rPr>
          <w:rFonts w:ascii="Times New Roman" w:hAnsi="Times New Roman"/>
          <w:b/>
          <w:bCs/>
          <w:sz w:val="20"/>
          <w:szCs w:val="20"/>
        </w:rPr>
        <w:t xml:space="preserve">Instituição: </w:t>
      </w:r>
      <w:r>
        <w:rPr>
          <w:rFonts w:ascii="Times New Roman" w:hAnsi="Times New Roman"/>
          <w:sz w:val="20"/>
          <w:szCs w:val="20"/>
        </w:rPr>
        <w:t>Universidade Estadual de Mato Grosso do Sul / Dourados</w:t>
      </w:r>
    </w:p>
    <w:p>
      <w:pPr>
        <w:pStyle w:val="Normal"/>
        <w:spacing w:before="0" w:after="283"/>
        <w:jc w:val="both"/>
        <w:rPr>
          <w:rFonts w:ascii="Times New Roman" w:hAnsi="Times New Roman"/>
          <w:sz w:val="20"/>
          <w:szCs w:val="20"/>
        </w:rPr>
      </w:pPr>
      <w:r>
        <w:rPr>
          <w:rFonts w:ascii="Times New Roman" w:hAnsi="Times New Roman"/>
          <w:b/>
          <w:bCs/>
          <w:sz w:val="20"/>
          <w:szCs w:val="20"/>
        </w:rPr>
        <w:t xml:space="preserve">Área temática: </w:t>
      </w:r>
      <w:r>
        <w:rPr>
          <w:rFonts w:ascii="Times New Roman" w:hAnsi="Times New Roman"/>
          <w:sz w:val="20"/>
          <w:szCs w:val="20"/>
        </w:rPr>
        <w:t>Pesquisa - Ciências Exatas e da Terra</w:t>
      </w:r>
    </w:p>
    <w:p>
      <w:pPr>
        <w:pStyle w:val="Corpodotexto"/>
        <w:spacing w:before="0" w:after="283"/>
        <w:jc w:val="both"/>
        <w:rPr/>
      </w:pPr>
      <w:r>
        <w:rPr>
          <w:rFonts w:eastAsia="Calibri" w:ascii="Times New Roman" w:hAnsi="Times New Roman"/>
          <w:b/>
          <w:sz w:val="20"/>
          <w:szCs w:val="20"/>
          <w:lang w:eastAsia="zh-CN"/>
        </w:rPr>
        <w:t xml:space="preserve">MOYA, </w:t>
      </w:r>
      <w:r>
        <w:rPr>
          <w:rFonts w:eastAsia="Calibri" w:ascii="Times New Roman" w:hAnsi="Times New Roman"/>
          <w:bCs/>
          <w:sz w:val="20"/>
          <w:szCs w:val="20"/>
          <w:lang w:eastAsia="zh-CN"/>
        </w:rPr>
        <w:t>Ermínio Gomez</w:t>
      </w:r>
      <w:r>
        <w:rPr>
          <w:rFonts w:eastAsia="Calibri" w:ascii="Times New Roman" w:hAnsi="Times New Roman"/>
          <w:sz w:val="20"/>
          <w:szCs w:val="20"/>
          <w:vertAlign w:val="superscript"/>
          <w:lang w:eastAsia="zh-CN"/>
        </w:rPr>
        <w:t>1</w:t>
      </w:r>
      <w:r>
        <w:rPr>
          <w:rFonts w:eastAsia="Calibri" w:ascii="Times New Roman" w:hAnsi="Times New Roman"/>
          <w:sz w:val="20"/>
          <w:szCs w:val="20"/>
          <w:lang w:eastAsia="zh-CN"/>
        </w:rPr>
        <w:t xml:space="preserve"> (</w:t>
      </w:r>
      <w:r>
        <w:rPr>
          <w:rStyle w:val="LinkdaInternet"/>
          <w:rFonts w:eastAsia="Calibri" w:ascii="Times New Roman" w:hAnsi="Times New Roman"/>
          <w:sz w:val="20"/>
          <w:szCs w:val="20"/>
          <w:lang w:eastAsia="zh-CN"/>
        </w:rPr>
        <w:t>erminiomoya@gmail.com</w:t>
      </w:r>
      <w:r>
        <w:rPr>
          <w:rFonts w:eastAsia="Calibri" w:ascii="Times New Roman" w:hAnsi="Times New Roman"/>
          <w:sz w:val="20"/>
          <w:szCs w:val="20"/>
          <w:lang w:eastAsia="zh-CN"/>
        </w:rPr>
        <w:t>);</w:t>
      </w:r>
      <w:r>
        <w:rPr>
          <w:rFonts w:eastAsia="Calibri" w:ascii="Times New Roman" w:hAnsi="Times New Roman"/>
          <w:b/>
          <w:sz w:val="20"/>
          <w:szCs w:val="20"/>
          <w:lang w:eastAsia="zh-CN"/>
        </w:rPr>
        <w:t xml:space="preserve"> Matos, </w:t>
      </w:r>
      <w:r>
        <w:rPr>
          <w:rFonts w:eastAsia="Calibri" w:ascii="Times New Roman" w:hAnsi="Times New Roman"/>
          <w:bCs/>
          <w:sz w:val="20"/>
          <w:szCs w:val="20"/>
          <w:lang w:eastAsia="zh-CN"/>
        </w:rPr>
        <w:t>Geraldo Domingues</w:t>
      </w:r>
      <w:r>
        <w:rPr>
          <w:rFonts w:eastAsia="Calibri" w:ascii="Times New Roman" w:hAnsi="Times New Roman"/>
          <w:sz w:val="20"/>
          <w:szCs w:val="20"/>
          <w:vertAlign w:val="superscript"/>
          <w:lang w:eastAsia="zh-CN"/>
        </w:rPr>
        <w:t>2</w:t>
      </w:r>
      <w:r>
        <w:rPr>
          <w:rFonts w:eastAsia="Calibri" w:ascii="Times New Roman" w:hAnsi="Times New Roman"/>
          <w:sz w:val="20"/>
          <w:szCs w:val="20"/>
          <w:lang w:eastAsia="zh-CN"/>
        </w:rPr>
        <w:t xml:space="preserve"> </w:t>
      </w:r>
      <w:r>
        <w:rPr>
          <w:rFonts w:eastAsia="Calibri" w:ascii="Times New Roman" w:hAnsi="Times New Roman"/>
          <w:b/>
          <w:sz w:val="20"/>
          <w:szCs w:val="20"/>
          <w:lang w:eastAsia="zh-CN"/>
        </w:rPr>
        <w:t xml:space="preserve"> </w:t>
      </w:r>
      <w:r>
        <w:rPr>
          <w:rFonts w:eastAsia="Calibri" w:ascii="Times New Roman" w:hAnsi="Times New Roman"/>
          <w:sz w:val="20"/>
          <w:szCs w:val="20"/>
          <w:lang w:eastAsia="zh-CN"/>
        </w:rPr>
        <w:t>(</w:t>
      </w:r>
      <w:hyperlink r:id="rId2">
        <w:r>
          <w:rPr>
            <w:rStyle w:val="LinkdaInternet"/>
            <w:rFonts w:eastAsia="Calibri" w:ascii="Times New Roman" w:hAnsi="Times New Roman"/>
            <w:sz w:val="20"/>
            <w:szCs w:val="20"/>
            <w:lang w:eastAsia="zh-CN"/>
          </w:rPr>
          <w:t>geraldo.matos@uems.br</w:t>
        </w:r>
      </w:hyperlink>
      <w:r>
        <w:rPr>
          <w:rFonts w:eastAsia="Calibri" w:ascii="Times New Roman" w:hAnsi="Times New Roman"/>
          <w:sz w:val="20"/>
          <w:szCs w:val="20"/>
          <w:lang w:eastAsia="zh-CN"/>
        </w:rPr>
        <w:t>).</w:t>
      </w:r>
    </w:p>
    <w:p>
      <w:pPr>
        <w:pStyle w:val="Corpodotexto"/>
        <w:jc w:val="both"/>
        <w:rPr>
          <w:rFonts w:ascii="Times New Roman" w:hAnsi="Times New Roman"/>
          <w:sz w:val="20"/>
          <w:szCs w:val="20"/>
        </w:rPr>
      </w:pPr>
      <w:r>
        <w:rPr>
          <w:rFonts w:eastAsia="Calibri" w:ascii="Times New Roman" w:hAnsi="Times New Roman"/>
          <w:sz w:val="20"/>
          <w:szCs w:val="20"/>
          <w:vertAlign w:val="superscript"/>
          <w:lang w:eastAsia="zh-CN"/>
        </w:rPr>
        <w:t>1</w:t>
      </w:r>
      <w:r>
        <w:rPr>
          <w:rFonts w:eastAsia="Calibri" w:ascii="Times New Roman" w:hAnsi="Times New Roman"/>
          <w:sz w:val="20"/>
          <w:szCs w:val="20"/>
          <w:lang w:eastAsia="zh-CN"/>
        </w:rPr>
        <w:t xml:space="preserve"> – Discente do Curso de Engenharia Ambiental e Sanitária;</w:t>
      </w:r>
    </w:p>
    <w:p>
      <w:pPr>
        <w:pStyle w:val="Corpodotexto"/>
        <w:jc w:val="both"/>
        <w:rPr>
          <w:rFonts w:ascii="Times New Roman" w:hAnsi="Times New Roman"/>
          <w:sz w:val="20"/>
          <w:szCs w:val="20"/>
        </w:rPr>
      </w:pPr>
      <w:r>
        <w:rPr>
          <w:rFonts w:eastAsia="Calibri" w:ascii="Times New Roman" w:hAnsi="Times New Roman"/>
          <w:sz w:val="20"/>
          <w:szCs w:val="20"/>
          <w:vertAlign w:val="superscript"/>
          <w:lang w:eastAsia="zh-CN"/>
        </w:rPr>
        <w:t>2</w:t>
      </w:r>
      <w:r>
        <w:rPr>
          <w:rFonts w:eastAsia="Calibri" w:ascii="Times New Roman" w:hAnsi="Times New Roman"/>
          <w:sz w:val="20"/>
          <w:szCs w:val="20"/>
          <w:lang w:eastAsia="zh-CN"/>
        </w:rPr>
        <w:t xml:space="preserve"> – Docente dos Cursos de Química e Engenharia Ambiental e Sanitária.</w:t>
      </w:r>
    </w:p>
    <w:p>
      <w:pPr>
        <w:pStyle w:val="Normal"/>
        <w:spacing w:before="0" w:after="283"/>
        <w:jc w:val="both"/>
        <w:rPr>
          <w:rFonts w:ascii="Times New Roman" w:hAnsi="Times New Roman" w:cs="Arial"/>
          <w:bCs/>
          <w:sz w:val="20"/>
          <w:szCs w:val="20"/>
        </w:rPr>
      </w:pPr>
      <w:r>
        <w:rPr>
          <w:rFonts w:cs="Arial" w:ascii="Times New Roman" w:hAnsi="Times New Roman"/>
          <w:bCs/>
          <w:sz w:val="20"/>
          <w:szCs w:val="20"/>
        </w:rPr>
      </w:r>
    </w:p>
    <w:p>
      <w:pPr>
        <w:pStyle w:val="Normal"/>
        <w:spacing w:before="0" w:after="283"/>
        <w:jc w:val="both"/>
        <w:rPr>
          <w:rFonts w:ascii="Times New Roman" w:hAnsi="Times New Roman"/>
          <w:sz w:val="20"/>
          <w:szCs w:val="20"/>
        </w:rPr>
      </w:pPr>
      <w:r>
        <w:rPr>
          <w:rFonts w:cs="Arial" w:ascii="Times New Roman" w:hAnsi="Times New Roman"/>
          <w:bCs/>
          <w:sz w:val="20"/>
          <w:szCs w:val="20"/>
        </w:rPr>
        <w:t xml:space="preserve">O consumo de alimentos ricos em vitaminas e minerais fazem parte de uma boa nutrição diária. Entretanto, existe uma quantidade adequada de ingestão desses compostos, a chamada ingestão diária recomendada (IDR) de nutrientes. A ANVISA define a IDR como a quantidade que, ingerida diariamente, atende às necessidades nutricionais da maioria dos indivíduos e grupos de pessoas saudáveis. Os minerais são classificados como macronutrientes e micronutrientes, dependendo de sua quantidade encontrada no organismo, e estes desempenharam diferentes funções. A deficiência ou excesso de macro e micronutrientes minerais pode provocar distúrbios na saúde. Dependendo da gravidade do caso, o indivíduo pode desenvolver enfermidades, e pode ser letal. Dentre as espécies, pode-se citar o níquel, a qual está presente em alguns alimentos. Devido à sua acumulação no organismo pode causar efeitos nocivos para a saúde como a carcinogênese e a dermatite induzida. Dentro deste contexto, o presente trabalho teve como objetivo principal, o desenvolvimento de </w:t>
      </w:r>
      <w:r>
        <w:rPr>
          <w:rFonts w:cs="Arial" w:ascii="Times New Roman" w:hAnsi="Times New Roman"/>
          <w:sz w:val="20"/>
          <w:szCs w:val="20"/>
        </w:rPr>
        <w:t>um procedimento para determinação de níquel em amostras alimentícias baseada no emprego de extração do metal usando ácido diluído, reação de complexação e posterior quantificação por espectrofotometria de absorção molecular UV-vis. Todos os parâmetros referentes ao procedimento foram otimizados através de Otimização Multivariada, incluindo planejamentos fatoriais e planejamento Matriz de Doehlert. Os parâmetros avaliados no planejamento fatorial 2</w:t>
      </w:r>
      <w:r>
        <w:rPr>
          <w:rFonts w:cs="Arial" w:ascii="Times New Roman" w:hAnsi="Times New Roman"/>
          <w:sz w:val="20"/>
          <w:szCs w:val="20"/>
          <w:vertAlign w:val="superscript"/>
        </w:rPr>
        <w:t>4</w:t>
      </w:r>
      <w:r>
        <w:rPr>
          <w:rFonts w:cs="Arial" w:ascii="Times New Roman" w:hAnsi="Times New Roman"/>
          <w:sz w:val="20"/>
          <w:szCs w:val="20"/>
        </w:rPr>
        <w:t xml:space="preserve"> foram: massa de amostra; concentração do ácido; temperatura e tempo de agitação. Os dados foram tratados no programa “</w:t>
      </w:r>
      <w:r>
        <w:rPr>
          <w:rFonts w:cs="Arial" w:ascii="Times New Roman" w:hAnsi="Times New Roman"/>
          <w:i/>
          <w:iCs/>
          <w:sz w:val="20"/>
          <w:szCs w:val="20"/>
        </w:rPr>
        <w:t>Statistica</w:t>
      </w:r>
      <w:r>
        <w:rPr>
          <w:rFonts w:cs="Arial" w:ascii="Times New Roman" w:hAnsi="Times New Roman"/>
          <w:sz w:val="20"/>
          <w:szCs w:val="20"/>
        </w:rPr>
        <w:t xml:space="preserve">”, cujo grau de significância de cada parâmetro foi avaliado através de gráficos e Diagrama de Pareto. A partir deste resultado, empregou-se o Planejamento de Doehlert para obtenção das melhores condições no procedimento proposto. As condições otimizadas foram empregadas para determinação de Ni em amostras alimentícias (massa de amostra 0,2g, concentração de HCl 0,08 mol/L e tempo de agitação de 15 minutos). As medidas no espectrofotômetro foram realizadas após complexação do Ni (extraído) com </w:t>
      </w:r>
      <w:r>
        <w:rPr>
          <w:rFonts w:ascii="Times New Roman" w:hAnsi="Times New Roman"/>
          <w:sz w:val="20"/>
          <w:szCs w:val="20"/>
        </w:rPr>
        <w:t>Etilenodiamina, devido ao fato de melhora na sensibilidade do sinal em função da alta absortividade molar do complexo formado (</w:t>
      </w:r>
      <w:r>
        <w:rPr>
          <w:rFonts w:cs="Arial" w:ascii="Times New Roman" w:hAnsi="Times New Roman"/>
          <w:sz w:val="20"/>
          <w:szCs w:val="20"/>
        </w:rPr>
        <w:t>λ</w:t>
      </w:r>
      <w:r>
        <w:rPr>
          <w:rFonts w:ascii="Times New Roman" w:hAnsi="Times New Roman"/>
          <w:sz w:val="20"/>
          <w:szCs w:val="20"/>
        </w:rPr>
        <w:t xml:space="preserve">= 540nm). O procedimento </w:t>
      </w:r>
      <w:r>
        <w:rPr>
          <w:rFonts w:cs="Arial" w:ascii="Times New Roman" w:hAnsi="Times New Roman"/>
          <w:sz w:val="20"/>
          <w:szCs w:val="20"/>
        </w:rPr>
        <w:t>apresentou um limite de detecção e quantificação de 0,00370 e 0,0123 g/L, respectivamente, e boa precisão, com valores abaixo de 1,5%. Os valores de Ni encontrados nas amostras variaram de 0,150 a 1,908 mg/kg. Os valores encontrados corroboram com aqueles da literatura, indicando que o procedimento desenvolvido foi adequado. Referente ao profissional, o projeto proporcionou maior conhecimento científico, bem como aprendizagem sobre uso de ferramentas estatísticas em Química Analítica.</w:t>
      </w:r>
    </w:p>
    <w:p>
      <w:pPr>
        <w:pStyle w:val="Ttulo21"/>
        <w:keepNext w:val="true"/>
        <w:keepLines/>
        <w:shd w:val="clear" w:color="auto" w:fill="auto"/>
        <w:spacing w:lineRule="auto" w:line="240" w:before="0" w:after="283"/>
        <w:rPr/>
      </w:pPr>
      <w:r>
        <w:rPr>
          <w:rFonts w:ascii="Times New Roman" w:hAnsi="Times New Roman"/>
          <w:sz w:val="20"/>
          <w:szCs w:val="20"/>
          <w:lang w:eastAsia="pt-BR"/>
        </w:rPr>
        <w:t xml:space="preserve">PALAVRAS-CHAVE: </w:t>
      </w:r>
      <w:r>
        <w:rPr>
          <w:rStyle w:val="Ttulo2"/>
          <w:rFonts w:cs="Times New Roman" w:ascii="Times New Roman" w:hAnsi="Times New Roman"/>
          <w:b/>
          <w:sz w:val="20"/>
          <w:szCs w:val="20"/>
        </w:rPr>
        <w:t>Níquel, planejamento de experimento, superfície de resposta.</w:t>
      </w:r>
    </w:p>
    <w:p>
      <w:pPr>
        <w:pStyle w:val="Normal"/>
        <w:jc w:val="both"/>
        <w:rPr>
          <w:rFonts w:ascii="Times New Roman" w:hAnsi="Times New Roman"/>
          <w:b/>
          <w:b/>
          <w:bCs/>
          <w:sz w:val="20"/>
          <w:szCs w:val="20"/>
          <w:lang w:eastAsia="pt-BR"/>
        </w:rPr>
      </w:pPr>
      <w:r>
        <w:rPr>
          <w:rFonts w:ascii="Times New Roman" w:hAnsi="Times New Roman"/>
          <w:b/>
          <w:bCs/>
          <w:sz w:val="20"/>
          <w:szCs w:val="20"/>
          <w:lang w:eastAsia="pt-BR"/>
        </w:rPr>
      </w:r>
    </w:p>
    <w:p>
      <w:pPr>
        <w:pStyle w:val="Normal"/>
        <w:spacing w:before="0" w:after="283"/>
        <w:jc w:val="both"/>
        <w:rPr>
          <w:rFonts w:ascii="Times New Roman" w:hAnsi="Times New Roman"/>
          <w:sz w:val="20"/>
          <w:szCs w:val="20"/>
        </w:rPr>
      </w:pPr>
      <w:r>
        <w:rPr>
          <w:rFonts w:ascii="Times New Roman" w:hAnsi="Times New Roman"/>
          <w:b/>
          <w:bCs/>
          <w:sz w:val="20"/>
          <w:szCs w:val="20"/>
          <w:lang w:eastAsia="pt-BR"/>
        </w:rPr>
        <w:t>AGRADECIMENTOS:</w:t>
      </w:r>
      <w:r>
        <w:rPr>
          <w:rFonts w:ascii="Times New Roman" w:hAnsi="Times New Roman"/>
          <w:sz w:val="20"/>
          <w:szCs w:val="20"/>
          <w:lang w:eastAsia="pt-BR"/>
        </w:rPr>
        <w:t xml:space="preserve"> À UEMS pelo apoio financeiro.</w:t>
      </w:r>
    </w:p>
    <w:p>
      <w:pPr>
        <w:pStyle w:val="Normal"/>
        <w:jc w:val="both"/>
        <w:rPr>
          <w:rFonts w:ascii="Times New Roman" w:hAnsi="Times New Roman"/>
          <w:sz w:val="20"/>
          <w:szCs w:val="20"/>
        </w:rPr>
      </w:pPr>
      <w:r>
        <w:rPr>
          <w:rFonts w:ascii="Times New Roman" w:hAnsi="Times New Roman"/>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d02fbb"/>
    <w:rPr>
      <w:color w:val="0000FF" w:themeColor="hyperlink"/>
      <w:u w:val="single"/>
    </w:rPr>
  </w:style>
  <w:style w:type="character" w:styleId="Ttulo2" w:customStyle="1">
    <w:name w:val="Título #2_"/>
    <w:qFormat/>
    <w:rsid w:val="00bb0b19"/>
    <w:rPr>
      <w:rFonts w:ascii="Arial" w:hAnsi="Arial" w:cs="Arial"/>
      <w:b/>
      <w:bCs/>
      <w:sz w:val="23"/>
      <w:szCs w:val="23"/>
      <w:u w:val="none"/>
      <w:lang w:val="pt-BR"/>
    </w:rPr>
  </w:style>
  <w:style w:type="character" w:styleId="Ttulo11" w:customStyle="1">
    <w:name w:val="Título #1_"/>
    <w:qFormat/>
    <w:rsid w:val="00bb0b19"/>
    <w:rPr>
      <w:rFonts w:ascii="Arial" w:hAnsi="Arial" w:cs="Arial"/>
      <w:b/>
      <w:bCs/>
      <w:sz w:val="55"/>
      <w:szCs w:val="55"/>
      <w:u w:val="none"/>
    </w:rPr>
  </w:style>
  <w:style w:type="character" w:styleId="UnresolvedMention">
    <w:name w:val="Unresolved Mention"/>
    <w:basedOn w:val="DefaultParagraphFont"/>
    <w:uiPriority w:val="99"/>
    <w:semiHidden/>
    <w:unhideWhenUsed/>
    <w:qFormat/>
    <w:rsid w:val="00d02fbb"/>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Ttulo21" w:customStyle="1">
    <w:name w:val="Título #2"/>
    <w:basedOn w:val="Normal"/>
    <w:qFormat/>
    <w:rsid w:val="00bb0b19"/>
    <w:pPr>
      <w:shd w:val="clear" w:color="auto" w:fill="FFFFFF"/>
      <w:spacing w:lineRule="atLeast" w:line="240" w:before="360" w:after="120"/>
      <w:jc w:val="both"/>
    </w:pPr>
    <w:rPr>
      <w:rFonts w:ascii="Arial" w:hAnsi="Arial" w:cs="Arial"/>
      <w:b/>
      <w:bCs/>
      <w:sz w:val="23"/>
      <w:szCs w:val="23"/>
      <w:lang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raldo.matos@uems.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Pages>1</Pages>
  <Words>467</Words>
  <Characters>2877</Characters>
  <CharactersWithSpaces>3338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2024-08-09T02:35:00Z</dcterms:created>
  <dc:creator>Usuário do Windows</dc:creator>
  <dc:description/>
  <dc:language>pt-BR</dc:language>
  <cp:lastModifiedBy/>
  <cp:lastPrinted>2023-01-31T14:18:00Z</cp:lastPrinted>
  <dcterms:modified xsi:type="dcterms:W3CDTF">2024-08-12T10:24:11Z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