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DIALOGISMO INTERGENÉRICO NAS NARRATIVAS DE VIDA DE MARIA DA GLÓRIA SÁ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Análise do Discurso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CABRAL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Dilcilene de Souza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(072172</w:t>
      </w:r>
      <w:r w:rsidDel="00000000" w:rsidR="00000000" w:rsidRPr="00000000">
        <w:rPr>
          <w:sz w:val="20"/>
          <w:szCs w:val="20"/>
          <w:rtl w:val="0"/>
        </w:rPr>
        <w:t xml:space="preserve">22109@academicos.uems.br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);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CHAVES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Aline Saddi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(alinechaves</w:t>
      </w:r>
      <w:r w:rsidDel="00000000" w:rsidR="00000000" w:rsidRPr="00000000">
        <w:rPr>
          <w:sz w:val="20"/>
          <w:szCs w:val="20"/>
          <w:rtl w:val="0"/>
        </w:rPr>
        <w:t xml:space="preserve">@uems.br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– </w:t>
      </w:r>
      <w:r w:rsidDel="00000000" w:rsidR="00000000" w:rsidRPr="00000000">
        <w:rPr>
          <w:sz w:val="20"/>
          <w:szCs w:val="20"/>
          <w:rtl w:val="0"/>
        </w:rPr>
        <w:t xml:space="preserve">Acadêmica de graduação em Bacharelado em Letras na Universidade Estadual de Mato Grosso do Sul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–</w:t>
      </w:r>
      <w:r w:rsidDel="00000000" w:rsidR="00000000" w:rsidRPr="00000000">
        <w:rPr>
          <w:sz w:val="20"/>
          <w:szCs w:val="20"/>
          <w:rtl w:val="0"/>
        </w:rPr>
        <w:t xml:space="preserve"> Docente efetiva do curso de Letras, Graduação e Pós-Graduação (Mestrado Acadêmico e Profissional), da Universidade Estadual de Mato Grosso do Sul (UEMS), campus de Campo Grande, orientadora do projeto.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Acervo Maria da Glória Sá Rosa, presente na Universidade Estadual de Mato Grosso do Sul, é um local de pesquisa e visitação que comporta diversos arquivos pessoais de Maria da Glória Sá Rosa – professora, escritora e figura relevante no cenário cultural e educacional de Mato Grosso do Sul – e que, ainda hoje, é pouco explorado, apesar da sua vasta coleção, a qual engloba uma </w:t>
      </w:r>
      <w:r w:rsidDel="00000000" w:rsidR="00000000" w:rsidRPr="00000000">
        <w:rPr>
          <w:sz w:val="20"/>
          <w:szCs w:val="20"/>
          <w:rtl w:val="0"/>
        </w:rPr>
        <w:t xml:space="preserve">mediateca, a biblioteca original de Sá Rosa e um espaço em memória da intelectual. Assim, este projeto tem como objeto os diários de Maria da Glória Sá Rosa, localizados no Acervo, e visa discutir a co-presença de diferentes gêneros, ou dialogismo intergenérico, nos escritos autobiográficos dessa personalidade ímpar na história do estado. O objetivo central é observar como ocorre a produção de gêneros primários na produção autobiográfica da autora e como estes revelam a subjetividade e o estilo da escrita de Sá Rosa, além de elementos da identidade e da memória de Mato Grosso do Sul.  Para essa finalidade, o arcabouço teórico utilizado, fundamentado na análise dialógica do discurso, abrangeu os gêneros discursivos, o dialogismo intergenérico, os escritos autobiográficos, em especial a narrativa de vida, a memória e a identidade, presentes nas obras dos autores como Mikhail Bakhtin, Luiz Antônio Marcuschi, Aline Saddi Chaves, Philippe Lejeune, Ida Lúcia Machado, Maurice Halbwachs, entre outros. A metodologia da pesquisa compreendeu a consulta bibliográfica do referencial teórico apresentado, a coleta e seleção do corpus nos diários, o qual foi limitado considerando quais textos envolviam um ou mais dos temas apresentados, além da análise das produções selecionadas, conforme o suporte teórico que embasa o estudo. Dessa forma, foi possível perceber que a co-presença de diferentes gêneros discursivos revela uma escrita autoral inédita da autora, que combina a personalidade de Maria da Glória Sá Rosa, figura pública, e da “Glorinha”, como era conhecida pelo seu círculo íntimo, além de exibir um pouco da cultura de Mato Grosso do Sul, a qual ela ajudou a construir. Em síntese, Sá Rosa deixou um legado cultural que o tempo não apagou, devido à memória conservada em seus escritos e às suas contribuições em diversos campos de atuação no estado.</w:t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Análise do discurso; Gênero; Memória.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Esta pesquisa foi realizada devido ao apoio financeiro do Conselho Nacional de Desenvolvimento Científico e Tecnológico (CNPq), ao suporte institucional da Universidade Estadual do Mato Grosso do Sul, por meio da Pró-Reitoria de Pesquisa e Inovação (PROPPI), e à orientação da Profa. Dra. Aline Saddi Chaves.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.8582677165355" w:top="1133.8582677165355" w:left="1133.8582677165355" w:right="1133.8582677165355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2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b="0" l="0" r="0" t="0"/>
          <wp:wrapSquare wrapText="bothSides" distB="0" distT="0" distL="0" distR="0"/>
          <wp:docPr id="2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2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b="0" l="0" r="0" t="0"/>
          <wp:wrapSquare wrapText="bothSides" distB="0" distT="0" distL="0" distR="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qFormat w:val="1"/>
    <w:pPr>
      <w:suppressAutoHyphens w:val="1"/>
    </w:pPr>
    <w:rPr>
      <w:lang w:eastAsia="en-US"/>
    </w:rPr>
  </w:style>
  <w:style w:type="paragraph" w:styleId="Ttulo1">
    <w:name w:val="heading 1"/>
    <w:basedOn w:val="Normal"/>
    <w:uiPriority w:val="9"/>
    <w:qFormat w:val="1"/>
    <w:pPr>
      <w:spacing w:before="134"/>
      <w:ind w:left="102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uiPriority w:val="10"/>
    <w:qFormat w:val="1"/>
    <w:pPr>
      <w:spacing w:before="19"/>
      <w:ind w:left="411" w:right="429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9C4BED"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DD5B38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table" w:styleId="TableNormal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OAsYvdSWxcN6bwlMH3jSfKDaA==">CgMxLjA4AHIhMWlmZFBua0dXWXk5NVMtLVh1aU1hLWZIRGhMMlFwcTVL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2024-08-03T01:16:00Z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