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181610</wp:posOffset>
            </wp:positionH>
            <wp:positionV relativeFrom="page">
              <wp:posOffset>171450</wp:posOffset>
            </wp:positionV>
            <wp:extent cx="7184390" cy="898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1" w:after="0"/>
        <w:rPr/>
      </w:pPr>
      <w:r>
        <w:rPr/>
      </w:r>
    </w:p>
    <w:p>
      <w:pPr>
        <w:pStyle w:val="Corpodotexto"/>
        <w:spacing w:before="39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SÍNTESE DE NANOPARTICULAS DE Fe</w:t>
      </w:r>
      <w:r>
        <w:rPr>
          <w:b/>
          <w:bCs/>
          <w:sz w:val="20"/>
          <w:szCs w:val="20"/>
          <w:vertAlign w:val="subscript"/>
        </w:rPr>
        <w:t>3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  <w:vertAlign w:val="subscript"/>
        </w:rPr>
        <w:t>4</w:t>
      </w:r>
      <w:r>
        <w:rPr>
          <w:b/>
          <w:bCs/>
          <w:sz w:val="20"/>
          <w:szCs w:val="20"/>
        </w:rPr>
        <w:t xml:space="preserve"> COMO CARREADOR DE AMINOÁCIDO ASPARAGINA E AVALIAÇÃO NA GERMINAÇÃO DE </w:t>
      </w:r>
      <w:r>
        <w:rPr>
          <w:b/>
          <w:bCs/>
          <w:i/>
          <w:iCs/>
          <w:sz w:val="20"/>
          <w:szCs w:val="20"/>
        </w:rPr>
        <w:t>Zea mays</w:t>
      </w:r>
      <w:r>
        <w:rPr>
          <w:b/>
          <w:bCs/>
          <w:sz w:val="20"/>
          <w:szCs w:val="20"/>
        </w:rPr>
        <w:t xml:space="preserve"> L.</w:t>
      </w:r>
    </w:p>
    <w:p>
      <w:pPr>
        <w:pStyle w:val="Corpodotexto"/>
        <w:spacing w:before="39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260" w:leader="none"/>
        </w:tabs>
        <w:spacing w:lineRule="auto" w:line="276"/>
        <w:ind w:right="129" w:hanging="0"/>
        <w:rPr>
          <w:sz w:val="24"/>
        </w:rPr>
      </w:pPr>
      <w:r>
        <w:rPr>
          <w:bCs/>
          <w:iCs/>
          <w:sz w:val="20"/>
          <w:szCs w:val="20"/>
        </w:rPr>
        <w:t xml:space="preserve">Ciências da </w:t>
      </w:r>
      <w:r>
        <w:rPr>
          <w:bCs/>
          <w:iCs/>
          <w:sz w:val="20"/>
          <w:szCs w:val="20"/>
        </w:rPr>
        <w:t>Exatas e da T</w:t>
      </w:r>
      <w:r>
        <w:rPr>
          <w:bCs/>
          <w:iCs/>
          <w:sz w:val="20"/>
          <w:szCs w:val="20"/>
        </w:rPr>
        <w:t>erra</w:t>
      </w:r>
      <w:r>
        <w:rPr>
          <w:sz w:val="24"/>
        </w:rPr>
        <w:t>.</w:t>
      </w:r>
    </w:p>
    <w:p>
      <w:pPr>
        <w:pStyle w:val="Normal"/>
        <w:tabs>
          <w:tab w:val="clear" w:pos="720"/>
          <w:tab w:val="left" w:pos="260" w:leader="none"/>
        </w:tabs>
        <w:spacing w:lineRule="auto" w:line="276"/>
        <w:ind w:right="129" w:hanging="0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720"/>
          <w:tab w:val="left" w:pos="268" w:leader="none"/>
        </w:tabs>
        <w:spacing w:lineRule="auto" w:line="276"/>
        <w:rPr>
          <w:b/>
          <w:b/>
          <w:i/>
          <w:i/>
          <w:sz w:val="20"/>
          <w:szCs w:val="20"/>
        </w:rPr>
      </w:pPr>
      <w:r>
        <w:rPr>
          <w:b/>
          <w:bCs/>
          <w:sz w:val="20"/>
          <w:szCs w:val="20"/>
        </w:rPr>
        <w:t>GOMES</w:t>
      </w:r>
      <w:r>
        <w:rPr>
          <w:sz w:val="20"/>
          <w:szCs w:val="20"/>
        </w:rPr>
        <w:t>, Luiz Rafael Silva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(luizrafaelgomes430@gmail.com); </w:t>
      </w:r>
    </w:p>
    <w:p>
      <w:pPr>
        <w:pStyle w:val="Normal"/>
        <w:tabs>
          <w:tab w:val="clear" w:pos="720"/>
          <w:tab w:val="left" w:pos="268" w:leader="none"/>
        </w:tabs>
        <w:spacing w:lineRule="auto" w:line="276"/>
        <w:rPr>
          <w:b/>
          <w:b/>
          <w:i/>
          <w:i/>
          <w:sz w:val="20"/>
          <w:szCs w:val="20"/>
        </w:rPr>
      </w:pPr>
      <w:r>
        <w:rPr>
          <w:b/>
          <w:bCs/>
          <w:sz w:val="20"/>
          <w:szCs w:val="20"/>
        </w:rPr>
        <w:t>FERNANDES</w:t>
      </w:r>
      <w:r>
        <w:rPr>
          <w:sz w:val="20"/>
          <w:szCs w:val="20"/>
        </w:rPr>
        <w:t>, Simone Yasuda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(simoneyasuda@hotmail.com);</w:t>
      </w:r>
      <w:r>
        <w:rPr>
          <w:b/>
          <w:bCs/>
          <w:color w:val="000000"/>
          <w:sz w:val="20"/>
          <w:szCs w:val="20"/>
          <w:lang w:eastAsia="pt-BR"/>
        </w:rPr>
        <w:t xml:space="preserve"> </w:t>
      </w:r>
    </w:p>
    <w:p>
      <w:pPr>
        <w:pStyle w:val="Normal"/>
        <w:tabs>
          <w:tab w:val="clear" w:pos="720"/>
          <w:tab w:val="left" w:pos="268" w:leader="none"/>
        </w:tabs>
        <w:spacing w:lineRule="auto" w:line="276"/>
        <w:rPr>
          <w:b/>
          <w:b/>
          <w:i/>
          <w:i/>
          <w:sz w:val="20"/>
          <w:szCs w:val="20"/>
        </w:rPr>
      </w:pPr>
      <w:r>
        <w:rPr>
          <w:b/>
          <w:bCs/>
          <w:color w:val="000000"/>
          <w:sz w:val="20"/>
          <w:szCs w:val="20"/>
          <w:lang w:eastAsia="pt-BR"/>
        </w:rPr>
        <w:t>ARRUDA</w:t>
      </w:r>
      <w:r>
        <w:rPr>
          <w:color w:val="000000"/>
          <w:sz w:val="20"/>
          <w:szCs w:val="20"/>
          <w:lang w:eastAsia="pt-BR"/>
        </w:rPr>
        <w:t>, Gilberto José</w:t>
      </w:r>
      <w:r>
        <w:rPr>
          <w:color w:val="000000"/>
          <w:sz w:val="20"/>
          <w:szCs w:val="20"/>
          <w:vertAlign w:val="superscript"/>
          <w:lang w:eastAsia="pt-BR"/>
        </w:rPr>
        <w:t>3</w:t>
      </w:r>
      <w:r>
        <w:rPr>
          <w:color w:val="000000"/>
          <w:sz w:val="20"/>
          <w:szCs w:val="20"/>
          <w:lang w:eastAsia="pt-BR"/>
        </w:rPr>
        <w:t xml:space="preserve"> (</w:t>
      </w:r>
      <w:r>
        <w:rPr>
          <w:bCs/>
          <w:sz w:val="20"/>
          <w:szCs w:val="20"/>
          <w:lang w:eastAsia="pt-BR"/>
        </w:rPr>
        <w:t>arruda@uems.br</w:t>
      </w:r>
      <w:r>
        <w:rPr/>
        <w:t>);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tabs>
          <w:tab w:val="clear" w:pos="720"/>
          <w:tab w:val="left" w:pos="268" w:leader="none"/>
        </w:tabs>
        <w:spacing w:lineRule="auto" w:line="276"/>
        <w:rPr>
          <w:b/>
          <w:b/>
          <w:i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SANTIAGO, </w:t>
      </w:r>
      <w:r>
        <w:rPr>
          <w:sz w:val="20"/>
          <w:szCs w:val="20"/>
        </w:rPr>
        <w:t>Etenaldo Felipe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(felipe@uems.br).</w:t>
      </w:r>
    </w:p>
    <w:p>
      <w:pPr>
        <w:pStyle w:val="Corpodotexto"/>
        <w:spacing w:before="39" w:after="0"/>
        <w:rPr/>
      </w:pPr>
      <w:r>
        <w:rPr/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Cs/>
          <w:color w:val="000000"/>
          <w:sz w:val="20"/>
          <w:szCs w:val="20"/>
          <w:lang w:eastAsia="pt-BR"/>
        </w:rPr>
      </w:pPr>
      <w:r>
        <w:rPr>
          <w:sz w:val="24"/>
          <w:vertAlign w:val="superscript"/>
        </w:rPr>
        <w:t xml:space="preserve">1 </w:t>
      </w:r>
      <w:r>
        <w:rPr>
          <w:sz w:val="20"/>
          <w:szCs w:val="20"/>
        </w:rPr>
        <w:t xml:space="preserve">Discente do curso de </w:t>
      </w:r>
      <w:r>
        <w:rPr>
          <w:bCs/>
          <w:color w:val="000000"/>
          <w:sz w:val="20"/>
          <w:szCs w:val="20"/>
          <w:lang w:eastAsia="pt-BR"/>
        </w:rPr>
        <w:t>Química Industrial UEMS-Dourados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/>
          <w:b/>
          <w:i/>
          <w:i/>
          <w:sz w:val="24"/>
        </w:rPr>
      </w:pPr>
      <w:r>
        <w:rPr>
          <w:bCs/>
          <w:color w:val="000000"/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</w:rPr>
        <w:t xml:space="preserve"> Discente do Programa de Pós-graduação em Recursos Naturais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bCs/>
          <w:color w:val="000000"/>
          <w:sz w:val="20"/>
          <w:szCs w:val="20"/>
          <w:lang w:eastAsia="pt-BR"/>
        </w:rPr>
      </w:pPr>
      <w:r>
        <w:rPr>
          <w:sz w:val="24"/>
          <w:vertAlign w:val="superscript"/>
        </w:rPr>
        <w:t xml:space="preserve">3 </w:t>
      </w:r>
      <w:r>
        <w:rPr>
          <w:bCs/>
          <w:color w:val="000000"/>
          <w:sz w:val="20"/>
          <w:szCs w:val="20"/>
          <w:lang w:eastAsia="pt-BR"/>
        </w:rPr>
        <w:t>Docente do curso de Química Industrial e Química Licenciatura UEMS-Dourados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76"/>
        <w:ind w:right="118" w:hanging="0"/>
        <w:rPr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  <w:lang w:eastAsia="pt-BR"/>
        </w:rPr>
        <w:t xml:space="preserve">4 </w:t>
      </w:r>
      <w:r>
        <w:rPr>
          <w:sz w:val="20"/>
          <w:szCs w:val="20"/>
        </w:rPr>
        <w:t xml:space="preserve"> Docente do curso de ciências biológicas UEMS-Dourados.</w:t>
      </w:r>
    </w:p>
    <w:p>
      <w:pPr>
        <w:pStyle w:val="Corpodotexto"/>
        <w:spacing w:before="40" w:after="0"/>
        <w:rPr/>
      </w:pPr>
      <w:r>
        <w:rPr/>
      </w:r>
    </w:p>
    <w:p>
      <w:pPr>
        <w:pStyle w:val="ListParagraph"/>
        <w:tabs>
          <w:tab w:val="clear" w:pos="720"/>
          <w:tab w:val="left" w:pos="318" w:leader="none"/>
        </w:tabs>
        <w:spacing w:lineRule="auto" w:line="276"/>
        <w:ind w:left="116" w:right="117" w:hanging="0"/>
        <w:rPr>
          <w:sz w:val="20"/>
          <w:szCs w:val="20"/>
        </w:rPr>
      </w:pPr>
      <w:r>
        <w:rPr>
          <w:sz w:val="20"/>
          <w:szCs w:val="20"/>
        </w:rPr>
        <w:t xml:space="preserve">Os aminoácidos são moléculas essenciais para o metabolismo vegetal, pois são precursoras da síntese de proteínas e transcrição genética. Durante o ciclo de vida da planta ocorrem eventos de desequilíbrio na produção de aminoácidos, levando à uma redução da quantidade necessária para desempenhar funções para a germinação das sementes. Por isto, suprir a falta ou aumentar a quantidade de aminoácidos nas sementes por meio da aplicação exógena pode ser uma solução. Entre os aminoácidos, a asparagina atua na germinação de sementes por meio da ativação do metabolismo da semente, divisão celular e </w:t>
      </w:r>
      <w:r>
        <w:rPr>
          <w:sz w:val="20"/>
          <w:szCs w:val="20"/>
          <w:lang w:val="pt-BR"/>
        </w:rPr>
        <w:t>sinalização para a síntese do composto ácido giberélico (AG</w:t>
      </w:r>
      <w:r>
        <w:rPr>
          <w:sz w:val="20"/>
          <w:szCs w:val="20"/>
          <w:vertAlign w:val="subscript"/>
          <w:lang w:val="pt-BR"/>
        </w:rPr>
        <w:t>3</w:t>
      </w:r>
      <w:r>
        <w:rPr>
          <w:sz w:val="20"/>
          <w:szCs w:val="20"/>
          <w:lang w:val="pt-BR"/>
        </w:rPr>
        <w:t>)</w:t>
      </w:r>
      <w:r>
        <w:rPr>
          <w:sz w:val="20"/>
          <w:szCs w:val="20"/>
        </w:rPr>
        <w:t>. As nanopartículas (NPs) como carreadores de aminoácidos podem atribuir propriedades sinérgicas ou inertes nas plantas, como as NPs a base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podem atuar como fertilizantes. Desse modo, neste trabalho foram sintetizadas nanopartículas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funcionalizadas com o aminoácido asparagina, com o intuito de avaliar o desempenho germinativo de sementes de </w:t>
      </w:r>
      <w:r>
        <w:rPr>
          <w:i/>
          <w:sz w:val="20"/>
          <w:szCs w:val="20"/>
        </w:rPr>
        <w:t xml:space="preserve">Zea mays </w:t>
      </w:r>
      <w:r>
        <w:rPr>
          <w:sz w:val="20"/>
          <w:szCs w:val="20"/>
        </w:rPr>
        <w:t>L. As nanopartículas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>foram preparadas pelo método de coprecipitação química, sais de cloreto FeCl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4H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 (0,025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 e FeCl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6H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 (0,050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 foram utilizados como precursores. A funcionalização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NPs@asp foi realizada na concentração de (1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NPs e (1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 de asparagina. O ensaio biológico foi realizado com as seguintes formulações: sendo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>NPs @asp, compostos isolados de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>NPs(Fe</w:t>
      </w:r>
      <w:r>
        <w:rPr>
          <w:sz w:val="20"/>
          <w:szCs w:val="20"/>
          <w:vertAlign w:val="superscript"/>
        </w:rPr>
        <w:t xml:space="preserve">3+ </w:t>
      </w:r>
      <w:r>
        <w:rPr>
          <w:sz w:val="20"/>
          <w:szCs w:val="20"/>
        </w:rPr>
        <w:t>e Fe</w:t>
      </w:r>
      <w:r>
        <w:rPr>
          <w:sz w:val="20"/>
          <w:szCs w:val="20"/>
          <w:vertAlign w:val="superscript"/>
        </w:rPr>
        <w:t>2+</w:t>
      </w:r>
      <w:r>
        <w:rPr>
          <w:sz w:val="20"/>
          <w:szCs w:val="20"/>
        </w:rPr>
        <w:t>), aminoácido e controle (água destilada), no qual sementes de milho (</w:t>
      </w:r>
      <w:r>
        <w:rPr>
          <w:i/>
          <w:sz w:val="20"/>
          <w:szCs w:val="20"/>
        </w:rPr>
        <w:t>Zea mays</w:t>
      </w:r>
      <w:r>
        <w:rPr>
          <w:sz w:val="20"/>
          <w:szCs w:val="20"/>
        </w:rPr>
        <w:t xml:space="preserve"> L.) foram submetidas ao tratamento por imersão. Primeiramente foi realizado o tratamento prévio nas sementes para obter a dose-resposta, para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>NPs foi (1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</w:t>
      </w:r>
      <w:r>
        <w:rPr>
          <w:sz w:val="20"/>
          <w:szCs w:val="20"/>
          <w:vertAlign w:val="subscript"/>
        </w:rPr>
        <w:t xml:space="preserve">, </w:t>
      </w:r>
      <w:r>
        <w:rPr>
          <w:sz w:val="20"/>
          <w:szCs w:val="20"/>
        </w:rPr>
        <w:t>asparagina (1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 e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NPs@asp (1 mol L</w:t>
      </w:r>
      <w:r>
        <w:rPr>
          <w:sz w:val="20"/>
          <w:szCs w:val="20"/>
          <w:vertAlign w:val="superscript"/>
        </w:rPr>
        <w:t>−1</w:t>
      </w:r>
      <w:r>
        <w:rPr>
          <w:sz w:val="20"/>
          <w:szCs w:val="20"/>
        </w:rPr>
        <w:t>), para isto um arranjo de 10 sementes dispostas em 5 réplicas para cada tratamento foram imersas em soluções, a fim de manter a proporção de m/v. Os tratamentos foram conduzidos a condições de BOD (</w:t>
      </w:r>
      <w:r>
        <w:rPr>
          <w:i/>
          <w:iCs/>
          <w:color w:val="222222"/>
          <w:sz w:val="20"/>
          <w:szCs w:val="20"/>
        </w:rPr>
        <w:t>Biochemical oxygen demand</w:t>
      </w:r>
      <w:r>
        <w:rPr>
          <w:color w:val="222222"/>
          <w:sz w:val="20"/>
          <w:szCs w:val="20"/>
        </w:rPr>
        <w:t>)</w:t>
      </w:r>
      <w:r>
        <w:rPr>
          <w:sz w:val="20"/>
          <w:szCs w:val="20"/>
        </w:rPr>
        <w:t xml:space="preserve"> em delineamento casualizado, fotoperíodo 16/8 (claro/escuro) a 25°C. A contagem de sementes germinadas foi realizada diariamente durante sete dias, e considerado a semente germinada com a emissão da raiz primária com tamanho igual ou maior que 2 mm. Ao final do ensaio germinativo interpretou-se os parâmetros de germinação (%G, TM, VM, FR). Os resultados para a melhor porcentagem de germinação de milho foi atribuido ao tratamento CHI@Asp+Fe</w:t>
      </w:r>
      <w:r>
        <w:rPr>
          <w:sz w:val="20"/>
          <w:szCs w:val="20"/>
          <w:vertAlign w:val="superscript"/>
        </w:rPr>
        <w:t xml:space="preserve">3+ </w:t>
      </w:r>
      <w:r>
        <w:rPr>
          <w:sz w:val="20"/>
          <w:szCs w:val="20"/>
        </w:rPr>
        <w:t>com 96%, sendo que as concentrações de chitosana causaram uma redução na porcentagem de germinação (73%) em comparação ao controle (100%). O tratamento com CHI@Asp apresentaram maior velocidade média (52%) e o maior índice de sincronicidade foi Fe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NPs@asp (0.4%), mas para germinação foi de 86%. Pode-se concluir que a aspargina e o precursor Fe</w:t>
      </w:r>
      <w:r>
        <w:rPr>
          <w:sz w:val="20"/>
          <w:szCs w:val="20"/>
          <w:vertAlign w:val="superscript"/>
        </w:rPr>
        <w:t>3+</w:t>
      </w:r>
      <w:r>
        <w:rPr>
          <w:sz w:val="20"/>
          <w:szCs w:val="20"/>
        </w:rPr>
        <w:t xml:space="preserve"> podem ser utilizados no tratamento pré-emergente das sementes de Zea mays L. Os resultados obtidos contribuem para a àrea da nanotecnologia aplicada a agricultura e tecnologia de sementes, assim como base para posteriores pesquisas em campo.</w:t>
      </w:r>
    </w:p>
    <w:p>
      <w:pPr>
        <w:pStyle w:val="ListParagraph"/>
        <w:tabs>
          <w:tab w:val="clear" w:pos="720"/>
          <w:tab w:val="left" w:pos="294" w:leader="none"/>
        </w:tabs>
        <w:spacing w:lineRule="auto" w:line="276" w:before="40" w:after="0"/>
        <w:ind w:left="115" w:right="123" w:hanging="0"/>
        <w:rPr/>
      </w:pPr>
      <w:r>
        <w:rPr>
          <w:b/>
          <w:i/>
          <w:sz w:val="24"/>
        </w:rPr>
        <w:t xml:space="preserve">Palavras-chave: </w:t>
      </w:r>
      <w:r>
        <w:rPr>
          <w:sz w:val="20"/>
          <w:szCs w:val="20"/>
        </w:rPr>
        <w:t>Nanoformulação.</w:t>
      </w:r>
      <w:r>
        <w:rPr>
          <w:bCs/>
          <w:sz w:val="20"/>
          <w:szCs w:val="20"/>
          <w:lang w:val="pt-BR"/>
        </w:rPr>
        <w:t xml:space="preserve"> Milho. Germinação.</w:t>
      </w:r>
    </w:p>
    <w:p>
      <w:pPr>
        <w:pStyle w:val="ListParagraph"/>
        <w:tabs>
          <w:tab w:val="clear" w:pos="720"/>
          <w:tab w:val="left" w:pos="252" w:leader="none"/>
        </w:tabs>
        <w:spacing w:lineRule="auto" w:line="276"/>
        <w:ind w:left="115" w:right="122" w:hanging="0"/>
        <w:rPr>
          <w:sz w:val="24"/>
          <w:szCs w:val="24"/>
        </w:rPr>
      </w:pPr>
      <w:r>
        <w:rPr>
          <w:b/>
          <w:i/>
          <w:sz w:val="24"/>
          <w:szCs w:val="24"/>
        </w:rPr>
        <w:t>Agradecimentos:</w:t>
      </w:r>
      <w:r>
        <w:rPr/>
        <w:t xml:space="preserve"> </w:t>
      </w:r>
      <w:r>
        <w:rPr>
          <w:bCs/>
          <w:iCs/>
          <w:sz w:val="20"/>
          <w:szCs w:val="20"/>
        </w:rPr>
        <w:t xml:space="preserve"> FUNDECT, CNPq</w:t>
      </w:r>
      <w:r>
        <w:rPr>
          <w:sz w:val="20"/>
          <w:szCs w:val="20"/>
        </w:rPr>
        <w:t xml:space="preserve"> pela concessão de bolsa de iniciação científica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ragraph">
              <wp:posOffset>257810</wp:posOffset>
            </wp:positionV>
            <wp:extent cx="1181100" cy="45720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nhideWhenUsed/>
    <w:rsid w:val="00d965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2933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310a9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9310a9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310a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5212b"/>
    <w:rPr>
      <w:rFonts w:ascii="Segoe UI" w:hAnsi="Segoe UI" w:eastAsia="Times New Roman" w:cs="Segoe UI"/>
      <w:sz w:val="18"/>
      <w:szCs w:val="18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310a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310a9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521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25f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4D8A-8631-437F-9735-AC7434F7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554</Words>
  <Characters>3201</Characters>
  <CharactersWithSpaces>3747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2024-08-14T20:41:00Z</dcterms:created>
  <dc:creator>Usuário do Windows</dc:creator>
  <dc:description/>
  <dc:language>pt-BR</dc:language>
  <cp:lastModifiedBy/>
  <dcterms:modified xsi:type="dcterms:W3CDTF">2024-08-15T08:02:39Z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